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Государственное бюджетное общеобразовательное учреждение</w:t>
      </w:r>
      <w:r/>
    </w:p>
    <w:p>
      <w:pPr>
        <w:jc w:val="center"/>
        <w:spacing w:lineRule="auto" w:line="24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Ростовской области «Таганрогский педагогический лицей-интернат»</w:t>
      </w:r>
      <w:r/>
    </w:p>
    <w:p>
      <w:pPr>
        <w:jc w:val="center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ИНДИВИДУАЛЬНАЯ ПРОЕКТНАЯ РАБОТА</w:t>
      </w:r>
      <w:r/>
    </w:p>
    <w:p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Тема: «СОВЕТЫ ДЛЯ НАЧИНАЮЩЕГО ХУДОЖНИКА»</w:t>
      </w:r>
      <w:r/>
    </w:p>
    <w:p>
      <w:pPr>
        <w:jc w:val="center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Rule="auto" w:line="240" w:after="119" w:afterAutospac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ind w:left="5103"/>
        <w:spacing w:lineRule="auto" w:line="240" w:after="119" w:afterAutospac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Автор работы:</w:t>
      </w:r>
      <w:r/>
    </w:p>
    <w:p>
      <w:pPr>
        <w:ind w:left="5103"/>
        <w:spacing w:lineRule="auto" w:line="240" w:after="119" w:afterAutospacing="0"/>
        <w:rPr>
          <w:rFonts w:cs="Times New Roman"/>
          <w:sz w:val="28"/>
          <w:szCs w:val="28"/>
          <w:highlight w:val="none"/>
        </w:rPr>
      </w:pPr>
      <w:r>
        <w:rPr>
          <w:rFonts w:cs="Times New Roman"/>
          <w:sz w:val="28"/>
          <w:szCs w:val="28"/>
        </w:rPr>
        <w:t xml:space="preserve">Яновская Анастасия, 9«В» </w:t>
      </w:r>
      <w:r>
        <w:rPr>
          <w:rFonts w:cs="Times New Roman"/>
          <w:sz w:val="28"/>
          <w:szCs w:val="28"/>
        </w:rPr>
        <w:t xml:space="preserve">кл</w:t>
      </w:r>
      <w:r>
        <w:rPr>
          <w:rFonts w:cs="Times New Roman"/>
          <w:sz w:val="28"/>
          <w:szCs w:val="28"/>
        </w:rPr>
        <w:t xml:space="preserve">.</w:t>
      </w:r>
      <w:r/>
    </w:p>
    <w:p>
      <w:pPr>
        <w:ind w:left="5103"/>
        <w:spacing w:lineRule="auto" w:line="240" w:after="119" w:afterAutospac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highlight w:val="none"/>
        </w:rPr>
      </w:r>
      <w:r>
        <w:rPr>
          <w:rFonts w:cs="Times New Roman"/>
          <w:sz w:val="28"/>
          <w:szCs w:val="28"/>
          <w:highlight w:val="none"/>
        </w:rPr>
      </w:r>
    </w:p>
    <w:p>
      <w:pPr>
        <w:ind w:left="5103"/>
        <w:spacing w:lineRule="auto" w:line="240" w:after="119" w:afterAutospac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Научный руководитель:</w:t>
      </w:r>
      <w:r/>
    </w:p>
    <w:p>
      <w:pPr>
        <w:ind w:left="5103"/>
        <w:spacing w:lineRule="auto" w:line="240" w:after="119" w:afterAutospac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Медведева Полина Владимиров</w:t>
      </w:r>
      <w:r>
        <w:rPr>
          <w:rFonts w:cs="Times New Roman"/>
          <w:sz w:val="28"/>
          <w:szCs w:val="28"/>
        </w:rPr>
        <w:t xml:space="preserve">н</w:t>
      </w:r>
      <w:r>
        <w:rPr>
          <w:rFonts w:cs="Times New Roman"/>
          <w:sz w:val="28"/>
          <w:szCs w:val="28"/>
        </w:rPr>
        <w:t xml:space="preserve">а </w:t>
      </w:r>
      <w:r/>
    </w:p>
    <w:p>
      <w:pPr>
        <w:ind w:left="5103"/>
        <w:spacing w:lineRule="auto" w:line="240" w:after="119" w:afterAutospac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Педагог дополнительного образования</w:t>
      </w:r>
      <w:r/>
    </w:p>
    <w:p>
      <w:pPr>
        <w:ind w:left="5103"/>
        <w:spacing w:lineRule="auto" w:line="240" w:after="119" w:afterAutospac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г. Таганрог</w:t>
      </w:r>
      <w:r/>
    </w:p>
    <w:p>
      <w:pPr>
        <w:ind w:left="709"/>
        <w:spacing w:lineRule="auto" w:line="240"/>
        <w:rPr>
          <w:rFonts w:cs="Times New Roman"/>
          <w:sz w:val="28"/>
          <w:szCs w:val="28"/>
          <w:highlight w:val="none"/>
        </w:rPr>
      </w:pPr>
      <w:r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 xml:space="preserve">                         2022 год</w:t>
      </w:r>
      <w:r/>
    </w:p>
    <w:p>
      <w:pPr>
        <w:ind w:left="709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highlight w:val="none"/>
        </w:rPr>
      </w:r>
      <w:r>
        <w:rPr>
          <w:rFonts w:cs="Times New Roman"/>
          <w:sz w:val="28"/>
          <w:szCs w:val="28"/>
          <w:highlight w:val="none"/>
        </w:rPr>
      </w:r>
    </w:p>
    <w:sdt>
      <w:sdtPr>
        <w15:appearance w15:val="boundingBox"/>
        <w:id w:val="-1635324493"/>
        <w:docPartObj>
          <w:docPartGallery w:val="Table of Contents"/>
          <w:docPartUnique w:val="true"/>
        </w:docPartObj>
        <w:rPr>
          <w:rFonts w:ascii="Times New Roman" w:hAnsi="Times New Roman" w:eastAsiaTheme="minorHAnsi" w:cstheme="minorBidi"/>
          <w:color w:val="auto"/>
          <w:sz w:val="24"/>
          <w:szCs w:val="22"/>
          <w:lang w:eastAsia="en-US"/>
        </w:rPr>
      </w:sdtPr>
      <w:sdtContent>
        <w:p>
          <w:pPr>
            <w:pStyle w:val="666"/>
            <w:jc w:val="center"/>
            <w:rPr>
              <w:rFonts w:ascii="Times New Roman" w:hAnsi="Times New Roman" w:cs="Times New Roman" w:eastAsia="Times New Roman"/>
              <w:b/>
              <w:color w:val="000000" w:themeColor="text1"/>
              <w:sz w:val="24"/>
            </w:rPr>
          </w:pPr>
          <w:r>
            <w:rPr>
              <w:rFonts w:ascii="Times New Roman" w:hAnsi="Times New Roman" w:cs="Times New Roman" w:eastAsia="Times New Roman"/>
              <w:b/>
              <w:color w:val="000000" w:themeColor="text1"/>
              <w:sz w:val="24"/>
            </w:rPr>
            <w:t xml:space="preserve">Оглавление</w:t>
          </w:r>
          <w:r>
            <w:rPr>
              <w:rFonts w:ascii="Times New Roman" w:hAnsi="Times New Roman" w:cs="Times New Roman" w:eastAsia="Times New Roman"/>
              <w:b/>
              <w:color w:val="000000" w:themeColor="text1"/>
              <w:sz w:val="24"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 w:asciiTheme="minorHAnsi" w:hAnsiTheme="minorHAnsi" w:eastAsiaTheme="minorEastAsia"/>
              <w:b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/>
          <w:hyperlink w:tooltip="#_Toc1" w:anchor="_Toc1" w:history="1">
            <w:r>
              <w:rPr>
                <w:rStyle w:val="668"/>
              </w:rPr>
            </w:r>
            <w:r>
              <w:rPr>
                <w:rStyle w:val="668"/>
                <w:rFonts w:ascii="Times New Roman" w:hAnsi="Times New Roman" w:cs="Times New Roman"/>
                <w:b/>
              </w:rPr>
              <w:t xml:space="preserve">Введение</w:t>
            </w:r>
            <w:r>
              <w:rPr>
                <w:rStyle w:val="668"/>
              </w:rPr>
            </w:r>
            <w:r>
              <w:tab/>
            </w:r>
            <w:r>
              <w:fldChar w:fldCharType="begin"/>
              <w:instrText xml:space="preserve">PAGEREF _Toc1 \h</w:instrText>
              <w:fldChar w:fldCharType="separate"/>
              <w:t xml:space="preserve">3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/>
              <w:b/>
            </w:rPr>
          </w:pPr>
          <w:hyperlink w:tooltip="#_Toc2" w:anchor="_Toc2" w:history="1">
            <w:r>
              <w:rPr>
                <w:rStyle w:val="668"/>
              </w:rPr>
            </w:r>
            <w:r>
              <w:rPr>
                <w:rStyle w:val="668"/>
                <w:rFonts w:ascii="Times New Roman" w:hAnsi="Times New Roman" w:cs="Times New Roman"/>
                <w:b/>
              </w:rPr>
              <w:t xml:space="preserve">Основная часть</w:t>
            </w:r>
            <w:r>
              <w:rPr>
                <w:rStyle w:val="668"/>
              </w:rPr>
            </w:r>
            <w:r>
              <w:tab/>
            </w:r>
            <w:r>
              <w:fldChar w:fldCharType="begin"/>
              <w:instrText xml:space="preserve">PAGEREF _Toc2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/>
              <w:b/>
            </w:rPr>
          </w:pPr>
          <w:hyperlink w:tooltip="#_Toc3" w:anchor="_Toc3" w:history="1">
            <w:r>
              <w:rPr>
                <w:rStyle w:val="668"/>
              </w:rPr>
            </w:r>
            <w:r>
              <w:rPr>
                <w:rStyle w:val="668"/>
                <w:rFonts w:ascii="Times New Roman" w:hAnsi="Times New Roman" w:cs="Times New Roman"/>
                <w:b/>
              </w:rPr>
              <w:t xml:space="preserve">1.</w:t>
            </w:r>
            <w:r>
              <w:rPr>
                <w:rStyle w:val="668"/>
                <w:rFonts w:ascii="Times New Roman" w:hAnsi="Times New Roman" w:cs="Times New Roman"/>
                <w:b/>
              </w:rPr>
              <w:t xml:space="preserve">Поиск подходящей информации для буклета</w:t>
            </w:r>
            <w:r>
              <w:rPr>
                <w:rStyle w:val="668"/>
              </w:rPr>
            </w:r>
            <w:r>
              <w:tab/>
            </w:r>
            <w:r>
              <w:fldChar w:fldCharType="begin"/>
              <w:instrText xml:space="preserve">PAGEREF _Toc3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/>
              <w:b/>
            </w:rPr>
          </w:pPr>
          <w:hyperlink w:tooltip="#_Toc4" w:anchor="_Toc4" w:history="1">
            <w:r>
              <w:rPr>
                <w:rStyle w:val="668"/>
              </w:rPr>
            </w:r>
            <w:r>
              <w:rPr>
                <w:rStyle w:val="668"/>
                <w:rFonts w:ascii="Times New Roman" w:hAnsi="Times New Roman" w:cs="Times New Roman"/>
                <w:b/>
              </w:rPr>
              <w:t xml:space="preserve">2.</w:t>
            </w:r>
            <w:r>
              <w:rPr>
                <w:rStyle w:val="668"/>
                <w:rFonts w:ascii="Times New Roman" w:hAnsi="Times New Roman" w:cs="Times New Roman"/>
                <w:b/>
              </w:rPr>
              <w:t xml:space="preserve"> Создание макета</w:t>
            </w:r>
            <w:r>
              <w:rPr>
                <w:rStyle w:val="668"/>
              </w:rPr>
            </w:r>
            <w:r>
              <w:tab/>
            </w:r>
            <w:r>
              <w:fldChar w:fldCharType="begin"/>
              <w:instrText xml:space="preserve">PAGEREF _Toc4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/>
              <w:b/>
            </w:rPr>
          </w:pPr>
          <w:hyperlink w:tooltip="#_Toc5" w:anchor="_Toc5" w:history="1">
            <w:r>
              <w:rPr>
                <w:rStyle w:val="668"/>
              </w:rPr>
            </w:r>
            <w:r>
              <w:rPr>
                <w:rStyle w:val="668"/>
                <w:rFonts w:ascii="Times New Roman" w:hAnsi="Times New Roman" w:cs="Times New Roman"/>
                <w:b/>
              </w:rPr>
              <w:t xml:space="preserve">3. Создание буклета</w:t>
            </w:r>
            <w:r>
              <w:rPr>
                <w:rStyle w:val="668"/>
              </w:rPr>
            </w:r>
            <w:r>
              <w:tab/>
            </w:r>
            <w:r>
              <w:fldChar w:fldCharType="begin"/>
              <w:instrText xml:space="preserve">PAGEREF _Toc5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/>
              <w:b/>
            </w:rPr>
          </w:pPr>
          <w:hyperlink w:tooltip="#_Toc6" w:anchor="_Toc6" w:history="1">
            <w:r>
              <w:rPr>
                <w:rStyle w:val="668"/>
              </w:rPr>
            </w:r>
            <w:r>
              <w:rPr>
                <w:rStyle w:val="668"/>
                <w:rFonts w:ascii="Times New Roman" w:hAnsi="Times New Roman" w:cs="Times New Roman"/>
                <w:b/>
              </w:rPr>
              <w:t xml:space="preserve">Заключение</w:t>
            </w:r>
            <w:r>
              <w:rPr>
                <w:rStyle w:val="668"/>
              </w:rPr>
            </w:r>
            <w:r>
              <w:tab/>
            </w:r>
            <w:r>
              <w:fldChar w:fldCharType="begin"/>
              <w:instrText xml:space="preserve">PAGEREF _Toc6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/>
              <w:b/>
            </w:rPr>
          </w:pPr>
          <w:hyperlink w:tooltip="#_Toc7" w:anchor="_Toc7" w:history="1">
            <w:r>
              <w:rPr>
                <w:rStyle w:val="668"/>
              </w:rPr>
            </w:r>
            <w:r>
              <w:rPr>
                <w:rStyle w:val="668"/>
                <w:rFonts w:ascii="Times New Roman" w:hAnsi="Times New Roman" w:cs="Times New Roman"/>
                <w:b/>
              </w:rPr>
              <w:t xml:space="preserve">Список литературы</w:t>
            </w:r>
            <w:r>
              <w:rPr>
                <w:rStyle w:val="668"/>
              </w:rPr>
            </w:r>
            <w:r>
              <w:tab/>
            </w:r>
            <w:r>
              <w:fldChar w:fldCharType="begin"/>
              <w:instrText xml:space="preserve">PAGEREF _Toc7 \h</w:instrText>
              <w:fldChar w:fldCharType="separate"/>
              <w:t xml:space="preserve">5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r>
            <w:rPr>
              <w:b/>
              <w:bCs/>
            </w:rPr>
            <w:fldChar w:fldCharType="end"/>
          </w:r>
          <w:r/>
        </w:p>
      </w:sdtContent>
    </w:sdt>
    <w:p>
      <w:pPr>
        <w:spacing w:lineRule="auto" w:line="259" w:after="160"/>
      </w:pPr>
      <w:r>
        <w:br w:type="page"/>
      </w:r>
      <w:bookmarkStart w:id="0" w:name="_GoBack"/>
      <w:r/>
      <w:bookmarkEnd w:id="0"/>
      <w:r/>
      <w:r/>
    </w:p>
    <w:p>
      <w:pPr>
        <w:pStyle w:val="661"/>
        <w:jc w:val="center"/>
        <w:rPr>
          <w:rFonts w:ascii="Times New Roman" w:hAnsi="Times New Roman" w:cs="Times New Roman"/>
          <w:b/>
          <w:color w:val="auto"/>
          <w:sz w:val="24"/>
        </w:rPr>
      </w:pPr>
      <w:r/>
      <w:bookmarkStart w:id="1" w:name="_Toc1"/>
      <w:r>
        <w:rPr>
          <w:rFonts w:ascii="Times New Roman" w:hAnsi="Times New Roman" w:cs="Times New Roman"/>
          <w:b/>
          <w:color w:val="auto"/>
          <w:sz w:val="24"/>
        </w:rPr>
        <w:t xml:space="preserve">Введение</w:t>
      </w:r>
      <w:r/>
      <w:bookmarkEnd w:id="1"/>
      <w:r/>
      <w:r/>
    </w:p>
    <w:p>
      <w:pPr>
        <w:jc w:val="both"/>
        <w:spacing w:after="0"/>
        <w:rPr>
          <w:b/>
        </w:rPr>
      </w:pPr>
      <w:r>
        <w:rPr>
          <w:b/>
        </w:rPr>
        <w:t xml:space="preserve">Актуальность работы</w:t>
      </w:r>
      <w:r/>
    </w:p>
    <w:p>
      <w:pPr>
        <w:jc w:val="both"/>
        <w:spacing w:after="0"/>
      </w:pPr>
      <w:r>
        <w:tab/>
        <w:t xml:space="preserve">Сегодня среди профессий</w:t>
      </w:r>
      <w:r>
        <w:t xml:space="preserve"> набирает популярность творческое направление. Многие люди отдают предпочтение заниматься изобразительным искусством. Одни поступают в образовательные художественные заведения (школы, колледжи, ВУЗы), другие же свой путь художника начинают самостоятельно. </w:t>
      </w:r>
      <w:r/>
    </w:p>
    <w:p>
      <w:pPr>
        <w:jc w:val="both"/>
        <w:spacing w:after="0"/>
      </w:pPr>
      <w:r>
        <w:tab/>
        <w:t xml:space="preserve">Однако проблема самостоятельного обучения состоит в том, что у начинающего художника нет учителя, который может подсказать ему с чего начать, какие ресурсы наиболее полезные для обучения. </w:t>
      </w:r>
      <w:r/>
    </w:p>
    <w:p>
      <w:pPr>
        <w:jc w:val="both"/>
        <w:spacing w:after="0"/>
      </w:pPr>
      <w:r>
        <w:tab/>
        <w:t xml:space="preserve">Именно здесь возникает актуальность нашего проекта: он нужен для того, чтобы помочь начинающим художникам, имеющим талант и желание освоить навык рисования, но не имеющим представление с него начать и в каком направлении двигаться. </w:t>
      </w:r>
      <w:r/>
    </w:p>
    <w:p>
      <w:pPr>
        <w:jc w:val="both"/>
        <w:spacing w:after="0"/>
        <w:rPr>
          <w:b/>
        </w:rPr>
      </w:pPr>
      <w:r>
        <w:rPr>
          <w:b/>
        </w:rPr>
        <w:t xml:space="preserve">Цель:</w:t>
      </w:r>
      <w:r/>
    </w:p>
    <w:p>
      <w:pPr>
        <w:jc w:val="both"/>
        <w:spacing w:after="0"/>
      </w:pPr>
      <w:r>
        <w:t xml:space="preserve">Создать информационный буклет с полезной информацией для начинающих художников</w:t>
      </w:r>
      <w:r/>
    </w:p>
    <w:p>
      <w:pPr>
        <w:jc w:val="both"/>
        <w:spacing w:after="0"/>
        <w:rPr>
          <w:b/>
        </w:rPr>
      </w:pPr>
      <w:r>
        <w:rPr>
          <w:b/>
        </w:rPr>
        <w:t xml:space="preserve">Задачи</w:t>
      </w:r>
      <w:r/>
    </w:p>
    <w:p>
      <w:pPr>
        <w:jc w:val="both"/>
        <w:spacing w:after="0"/>
      </w:pPr>
      <w:r>
        <w:t xml:space="preserve">1. Изучить информационные источники, литературу, </w:t>
      </w:r>
      <w:r>
        <w:t xml:space="preserve">медиаматериалы</w:t>
      </w:r>
      <w:r>
        <w:t xml:space="preserve"> на тему рисования</w:t>
      </w:r>
      <w:r>
        <w:t xml:space="preserve">;</w:t>
      </w:r>
      <w:r/>
    </w:p>
    <w:p>
      <w:pPr>
        <w:jc w:val="both"/>
        <w:spacing w:after="0"/>
      </w:pPr>
      <w:r>
        <w:t xml:space="preserve">2. Отобрать наиболее актуальную и полезную информацию для буклета</w:t>
      </w:r>
      <w:r>
        <w:t xml:space="preserve">;</w:t>
      </w:r>
      <w:r>
        <w:t xml:space="preserve"> </w:t>
      </w:r>
      <w:r/>
    </w:p>
    <w:p>
      <w:pPr>
        <w:jc w:val="both"/>
        <w:spacing w:after="0"/>
      </w:pPr>
      <w:r>
        <w:t xml:space="preserve">3. Составить макет брошюры и наполнить его </w:t>
      </w:r>
      <w:r>
        <w:t xml:space="preserve">информацией</w:t>
      </w:r>
      <w:r>
        <w:t xml:space="preserve"> с советами для начинающего художника</w:t>
      </w:r>
      <w:r>
        <w:t xml:space="preserve">.</w:t>
      </w:r>
      <w:r/>
    </w:p>
    <w:p>
      <w:pPr>
        <w:jc w:val="both"/>
        <w:spacing w:after="0"/>
        <w:rPr>
          <w:b/>
        </w:rPr>
      </w:pPr>
      <w:r>
        <w:rPr>
          <w:b/>
        </w:rPr>
        <w:t xml:space="preserve">Практическая ценность</w:t>
      </w:r>
      <w:r/>
    </w:p>
    <w:p>
      <w:pPr>
        <w:jc w:val="both"/>
        <w:spacing w:after="0"/>
      </w:pPr>
      <w:r>
        <w:t xml:space="preserve">Брошюру можно использовать как раздаточный материал для мастер-классов, кружков или дополнительных занятий по рисованию. Брошюру можно разместить в электронном формате в интернете как дополнительная помощь для начинающих художников. </w:t>
      </w:r>
      <w:r/>
    </w:p>
    <w:p>
      <w:pPr>
        <w:jc w:val="both"/>
        <w:spacing w:after="0"/>
        <w:rPr>
          <w:b/>
        </w:rPr>
      </w:pPr>
      <w:r>
        <w:rPr>
          <w:b/>
        </w:rPr>
        <w:t xml:space="preserve">Материалы проектирования:</w:t>
      </w:r>
      <w:r/>
    </w:p>
    <w:p>
      <w:pPr>
        <w:jc w:val="both"/>
        <w:spacing w:after="0"/>
      </w:pPr>
      <w:r>
        <w:t xml:space="preserve">1. Изучение информационных источников</w:t>
      </w:r>
      <w:r>
        <w:t xml:space="preserve">;</w:t>
      </w:r>
      <w:r/>
    </w:p>
    <w:p>
      <w:pPr>
        <w:jc w:val="both"/>
        <w:spacing w:after="0"/>
      </w:pPr>
      <w:r>
        <w:t xml:space="preserve">2. Отбор и подготовка информации для буклета</w:t>
      </w:r>
      <w:r>
        <w:t xml:space="preserve">;</w:t>
      </w:r>
      <w:r/>
    </w:p>
    <w:p>
      <w:pPr>
        <w:jc w:val="both"/>
        <w:spacing w:after="0"/>
      </w:pPr>
      <w:r>
        <w:t xml:space="preserve">3. Составление буклета.</w:t>
      </w:r>
      <w:r/>
    </w:p>
    <w:p>
      <w:pPr>
        <w:jc w:val="both"/>
        <w:spacing w:after="0"/>
        <w:rPr>
          <w:b/>
        </w:rPr>
      </w:pPr>
      <w:r>
        <w:rPr>
          <w:b/>
        </w:rPr>
        <w:t xml:space="preserve">Материалы проектирования:</w:t>
      </w:r>
      <w:r/>
    </w:p>
    <w:p>
      <w:pPr>
        <w:ind w:firstLine="708"/>
        <w:jc w:val="both"/>
        <w:spacing w:after="0"/>
      </w:pPr>
      <w:r>
        <w:t xml:space="preserve">Существует стереотип, который утверждает, что далеко не каждый может стать художником. Но это не так, ведь научиться рисовать может любой человек, стоит только приложить должное количество усилий</w:t>
      </w:r>
      <w:r>
        <w:t xml:space="preserve"> [1]</w:t>
      </w:r>
      <w:r>
        <w:t xml:space="preserve">.</w:t>
      </w:r>
      <w:r/>
    </w:p>
    <w:p>
      <w:pPr>
        <w:ind w:firstLine="708"/>
        <w:jc w:val="both"/>
        <w:spacing w:after="0"/>
      </w:pPr>
      <w:r>
        <w:t xml:space="preserve">К сожалению, большинство молодых художников совершают одни и те же ошибки в пору своей неопытности. Чтобы помочь вам их избежать, мы собрали самые лучшие, на наш взгляд советы</w:t>
      </w:r>
      <w:r>
        <w:t xml:space="preserve"> [2]</w:t>
      </w:r>
      <w:r>
        <w:t xml:space="preserve">. Прислушайтесь к ним, ведь каждый художник проходил через этап «граблей», поэтому эти советы – не что иное, как накопленные знания на чужом опыте</w:t>
      </w:r>
      <w:r>
        <w:t xml:space="preserve"> [3]</w:t>
      </w:r>
      <w:r>
        <w:t xml:space="preserve">.</w:t>
      </w:r>
      <w:r/>
    </w:p>
    <w:p>
      <w:pPr>
        <w:ind w:firstLine="708"/>
        <w:jc w:val="both"/>
        <w:spacing w:after="0"/>
      </w:pPr>
      <w:r>
        <w:t xml:space="preserve">Оч</w:t>
      </w:r>
      <w:r>
        <w:t xml:space="preserve">ень помогают </w:t>
      </w:r>
      <w:r>
        <w:t xml:space="preserve">ютуб</w:t>
      </w:r>
      <w:r>
        <w:t xml:space="preserve">-каналы с информацией для начинающих художников, среди них:</w:t>
      </w:r>
      <w:r/>
    </w:p>
    <w:p>
      <w:pPr>
        <w:pStyle w:val="669"/>
        <w:numPr>
          <w:ilvl w:val="0"/>
          <w:numId w:val="1"/>
        </w:numPr>
        <w:jc w:val="both"/>
        <w:spacing w:after="0"/>
      </w:pPr>
      <w:r>
        <w:t xml:space="preserve">Азбука рисования</w:t>
      </w:r>
      <w:r>
        <w:rPr>
          <w:lang w:val="en-US"/>
        </w:rPr>
        <w:t xml:space="preserve"> [4]</w:t>
      </w:r>
      <w:r>
        <w:t xml:space="preserve">;</w:t>
      </w:r>
      <w:r/>
    </w:p>
    <w:p>
      <w:pPr>
        <w:pStyle w:val="669"/>
        <w:numPr>
          <w:ilvl w:val="0"/>
          <w:numId w:val="1"/>
        </w:numPr>
        <w:jc w:val="both"/>
        <w:spacing w:after="0"/>
      </w:pPr>
      <w:r>
        <w:t xml:space="preserve">CG-</w:t>
      </w:r>
      <w:r>
        <w:t xml:space="preserve">Speak</w:t>
      </w:r>
      <w:r>
        <w:rPr>
          <w:lang w:val="en-US"/>
        </w:rPr>
        <w:t xml:space="preserve"> [5]</w:t>
      </w:r>
      <w:r>
        <w:t xml:space="preserve">;</w:t>
      </w:r>
      <w:r/>
    </w:p>
    <w:p>
      <w:pPr>
        <w:pStyle w:val="669"/>
        <w:numPr>
          <w:ilvl w:val="0"/>
          <w:numId w:val="1"/>
        </w:numPr>
        <w:jc w:val="both"/>
        <w:spacing w:after="0"/>
      </w:pPr>
      <w:r>
        <w:t xml:space="preserve">Pixel</w:t>
      </w:r>
      <w:r>
        <w:t xml:space="preserve"> - школа анимации и рисования</w:t>
      </w:r>
      <w:r>
        <w:t xml:space="preserve"> </w:t>
      </w:r>
      <w:r>
        <w:t xml:space="preserve">[6]</w:t>
      </w:r>
      <w:r>
        <w:t xml:space="preserve">.</w:t>
      </w:r>
      <w:r/>
    </w:p>
    <w:p>
      <w:pPr>
        <w:jc w:val="both"/>
        <w:spacing w:after="0"/>
      </w:pPr>
      <w:r>
        <w:tab/>
      </w:r>
      <w:r/>
    </w:p>
    <w:p>
      <w:pPr>
        <w:pStyle w:val="661"/>
        <w:jc w:val="center"/>
        <w:rPr>
          <w:rFonts w:ascii="Times New Roman" w:hAnsi="Times New Roman" w:cs="Times New Roman"/>
          <w:b/>
          <w:color w:val="auto"/>
          <w:sz w:val="24"/>
        </w:rPr>
      </w:pPr>
      <w:r/>
      <w:bookmarkStart w:id="2" w:name="_Toc2"/>
      <w:r>
        <w:rPr>
          <w:rFonts w:ascii="Times New Roman" w:hAnsi="Times New Roman" w:cs="Times New Roman"/>
          <w:b/>
          <w:color w:val="auto"/>
          <w:sz w:val="24"/>
        </w:rPr>
        <w:t xml:space="preserve">Основная часть</w:t>
      </w:r>
      <w:r/>
      <w:bookmarkEnd w:id="2"/>
      <w:r/>
      <w:r/>
    </w:p>
    <w:p>
      <w:pPr>
        <w:pStyle w:val="661"/>
        <w:rPr>
          <w:rFonts w:ascii="Times New Roman" w:hAnsi="Times New Roman" w:cs="Times New Roman"/>
          <w:b/>
          <w:color w:val="auto"/>
          <w:sz w:val="24"/>
        </w:rPr>
      </w:pPr>
      <w:r/>
      <w:bookmarkStart w:id="3" w:name="_Toc3"/>
      <w:r>
        <w:rPr>
          <w:rFonts w:ascii="Times New Roman" w:hAnsi="Times New Roman" w:cs="Times New Roman"/>
          <w:b/>
          <w:color w:val="auto"/>
          <w:sz w:val="24"/>
        </w:rPr>
        <w:t xml:space="preserve">1.</w:t>
      </w:r>
      <w:r>
        <w:rPr>
          <w:rFonts w:ascii="Times New Roman" w:hAnsi="Times New Roman" w:cs="Times New Roman"/>
          <w:b/>
          <w:color w:val="auto"/>
          <w:sz w:val="24"/>
        </w:rPr>
        <w:t xml:space="preserve">Поиск подходящей информации для буклета</w:t>
      </w:r>
      <w:r/>
      <w:bookmarkEnd w:id="3"/>
      <w:r/>
      <w:r/>
    </w:p>
    <w:p>
      <w:pPr>
        <w:ind w:firstLine="708"/>
        <w:jc w:val="both"/>
      </w:pPr>
      <w:r>
        <w:t xml:space="preserve">Для того, чтобы буклет был максимально информативным и полезным для начинающих художников, мы изучали несколько информационных ресурсов с актуальной информацией. Полученные данные мы рассортировали на три информационных блока:</w:t>
      </w:r>
      <w:r/>
    </w:p>
    <w:p>
      <w:pPr>
        <w:jc w:val="both"/>
        <w:spacing w:after="0"/>
      </w:pPr>
      <w:r>
        <w:t xml:space="preserve">-ошибки начинающего художника</w:t>
      </w:r>
      <w:r/>
    </w:p>
    <w:p>
      <w:pPr>
        <w:jc w:val="both"/>
        <w:spacing w:after="0"/>
      </w:pPr>
      <w:r>
        <w:t xml:space="preserve">-советы начинающему художнику</w:t>
      </w:r>
      <w:r/>
    </w:p>
    <w:p>
      <w:pPr>
        <w:jc w:val="both"/>
        <w:spacing w:after="0"/>
      </w:pPr>
      <w:r>
        <w:t xml:space="preserve">-полезные </w:t>
      </w:r>
      <w:r>
        <w:rPr>
          <w:lang w:val="en-US"/>
        </w:rPr>
        <w:t xml:space="preserve">YouTube</w:t>
      </w:r>
      <w:r>
        <w:t xml:space="preserve">-</w:t>
      </w:r>
      <w:r>
        <w:t xml:space="preserve">каналы для художника</w:t>
      </w:r>
      <w:r/>
      <w:r/>
      <w:r/>
    </w:p>
    <w:p>
      <w:pPr>
        <w:ind w:firstLine="708"/>
        <w:jc w:val="both"/>
      </w:pPr>
      <w:r>
        <w:t xml:space="preserve">В</w:t>
      </w:r>
      <w:r>
        <w:t xml:space="preserve"> блок «ошибки начинающего художника» вошли следующие пункты:</w:t>
      </w:r>
      <w:r/>
    </w:p>
    <w:p>
      <w:pPr>
        <w:jc w:val="both"/>
      </w:pPr>
      <w:r>
        <w:t xml:space="preserve">1.Начинат</w:t>
      </w:r>
      <w:r>
        <w:t xml:space="preserve">ь рисовать сложными материалами;</w:t>
      </w:r>
      <w:r/>
    </w:p>
    <w:p>
      <w:pPr>
        <w:jc w:val="both"/>
      </w:pPr>
      <w:r>
        <w:t xml:space="preserve">2. Начинать рисовать сразу сложные объекты</w:t>
      </w:r>
      <w:r>
        <w:t xml:space="preserve">;</w:t>
      </w:r>
      <w:r/>
    </w:p>
    <w:p>
      <w:pPr>
        <w:jc w:val="both"/>
      </w:pPr>
      <w:r>
        <w:t xml:space="preserve">3.Покупать дорогие материалы для рисования</w:t>
      </w:r>
      <w:r>
        <w:t xml:space="preserve">;</w:t>
      </w:r>
      <w:r/>
    </w:p>
    <w:p>
      <w:pPr>
        <w:jc w:val="both"/>
      </w:pPr>
      <w:r>
        <w:t xml:space="preserve">4.Спешить</w:t>
      </w:r>
      <w:r>
        <w:t xml:space="preserve">;</w:t>
      </w:r>
      <w:r/>
    </w:p>
    <w:p>
      <w:pPr>
        <w:jc w:val="both"/>
      </w:pPr>
      <w:r>
        <w:t xml:space="preserve">5.Рисовать по воображении</w:t>
      </w:r>
      <w:r>
        <w:t xml:space="preserve">.</w:t>
      </w:r>
      <w:r/>
    </w:p>
    <w:p>
      <w:pPr>
        <w:ind w:firstLine="708"/>
        <w:jc w:val="both"/>
      </w:pPr>
      <w:r>
        <w:t xml:space="preserve">В блок «</w:t>
      </w:r>
      <w:r>
        <w:t xml:space="preserve">советы начинающему художнику</w:t>
      </w:r>
      <w:r>
        <w:t xml:space="preserve">»</w:t>
      </w:r>
      <w:r>
        <w:t xml:space="preserve"> вошли следующие пункты:</w:t>
      </w:r>
      <w:r/>
    </w:p>
    <w:p>
      <w:pPr>
        <w:jc w:val="both"/>
      </w:pPr>
      <w:r>
        <w:t xml:space="preserve">1.</w:t>
      </w:r>
      <w:r>
        <w:t xml:space="preserve"> </w:t>
      </w:r>
      <w:r>
        <w:t xml:space="preserve">Начинать лучше рисовать простыми материалами, чтобы набить руку (карандаши, лайнер);</w:t>
      </w:r>
      <w:r/>
    </w:p>
    <w:p>
      <w:pPr>
        <w:jc w:val="both"/>
      </w:pPr>
      <w:r>
        <w:t xml:space="preserve">2. Начинайте рисовать от простых элементов к сложным (от геометрических фигур к постановкам);</w:t>
      </w:r>
      <w:r/>
    </w:p>
    <w:p>
      <w:pPr>
        <w:jc w:val="both"/>
      </w:pPr>
      <w:r>
        <w:t xml:space="preserve">3. Лучше брать бюджетные материалы, так как в начале их будет уходить очень много;</w:t>
      </w:r>
      <w:r/>
    </w:p>
    <w:p>
      <w:pPr>
        <w:jc w:val="both"/>
      </w:pPr>
      <w:r>
        <w:t xml:space="preserve">4. Спешка в рисовании приводит к ошибкам;</w:t>
      </w:r>
      <w:r/>
    </w:p>
    <w:p>
      <w:pPr>
        <w:jc w:val="both"/>
      </w:pPr>
      <w:r>
        <w:t xml:space="preserve">5. В начале нужно тренировать </w:t>
      </w:r>
      <w:r>
        <w:t xml:space="preserve">насмотренность</w:t>
      </w:r>
      <w:r>
        <w:t xml:space="preserve"> и пользоваться </w:t>
      </w:r>
      <w:r>
        <w:t xml:space="preserve">референсами</w:t>
      </w:r>
      <w:r>
        <w:t xml:space="preserve">.</w:t>
      </w:r>
      <w:r/>
    </w:p>
    <w:p>
      <w:pPr>
        <w:pStyle w:val="661"/>
        <w:rPr>
          <w:rFonts w:ascii="Times New Roman" w:hAnsi="Times New Roman" w:cs="Times New Roman"/>
          <w:b/>
          <w:color w:val="auto"/>
          <w:sz w:val="24"/>
        </w:rPr>
      </w:pPr>
      <w:r/>
      <w:bookmarkStart w:id="4" w:name="_Toc4"/>
      <w:r>
        <w:rPr>
          <w:rFonts w:ascii="Times New Roman" w:hAnsi="Times New Roman" w:cs="Times New Roman"/>
          <w:b/>
          <w:color w:val="auto"/>
          <w:sz w:val="24"/>
        </w:rPr>
        <w:t xml:space="preserve">2.</w:t>
      </w:r>
      <w:r>
        <w:rPr>
          <w:rFonts w:ascii="Times New Roman" w:hAnsi="Times New Roman" w:cs="Times New Roman"/>
          <w:b/>
          <w:color w:val="auto"/>
          <w:sz w:val="24"/>
        </w:rPr>
        <w:t xml:space="preserve"> Создание макета</w:t>
      </w:r>
      <w:r/>
      <w:bookmarkEnd w:id="4"/>
      <w:r/>
      <w:r/>
    </w:p>
    <w:p>
      <w:pPr>
        <w:jc w:val="both"/>
      </w:pPr>
      <w:r>
        <w:t xml:space="preserve">Для успешного создания макета брошюры мы взяли за основу правило: «В брошюре должно быть больше визуальной информации, чем текста».</w:t>
      </w:r>
      <w:r/>
    </w:p>
    <w:p>
      <w:pPr>
        <w:jc w:val="both"/>
      </w:pPr>
      <w:r>
        <w:t xml:space="preserve">Поэтому, каждый пункт в блоке мы решили подкреплять фотографиями. В блоке с </w:t>
      </w:r>
      <w:r>
        <w:t xml:space="preserve">ютуб</w:t>
      </w:r>
      <w:r>
        <w:t xml:space="preserve">-каналами мы решили добавить </w:t>
      </w:r>
      <w:r>
        <w:rPr>
          <w:lang w:val="en-US"/>
        </w:rPr>
        <w:t xml:space="preserve">QR</w:t>
      </w:r>
      <w:r>
        <w:t xml:space="preserve">-</w:t>
      </w:r>
      <w:r>
        <w:t xml:space="preserve">коды для удобства пользования. </w:t>
      </w:r>
      <w:r/>
      <w:r/>
      <w:r/>
    </w:p>
    <w:p>
      <w:pPr>
        <w:pStyle w:val="661"/>
        <w:rPr>
          <w:rFonts w:ascii="Times New Roman" w:hAnsi="Times New Roman" w:cs="Times New Roman"/>
          <w:b/>
          <w:color w:val="auto"/>
          <w:sz w:val="24"/>
        </w:rPr>
      </w:pPr>
      <w:r/>
      <w:bookmarkStart w:id="5" w:name="_Toc5"/>
      <w:r>
        <w:rPr>
          <w:rFonts w:ascii="Times New Roman" w:hAnsi="Times New Roman" w:cs="Times New Roman"/>
          <w:b/>
          <w:color w:val="auto"/>
          <w:sz w:val="24"/>
        </w:rPr>
        <w:t xml:space="preserve">3. Создание буклета</w:t>
      </w:r>
      <w:r/>
      <w:bookmarkEnd w:id="5"/>
      <w:r/>
      <w:r/>
    </w:p>
    <w:p>
      <w:pPr>
        <w:jc w:val="both"/>
      </w:pPr>
      <w:r>
        <w:t xml:space="preserve">Заключительным этапом работы нашего буклета было слияние макета и информационных блоков и подготовка документа к печати.</w:t>
      </w:r>
      <w:r/>
    </w:p>
    <w:p>
      <w:pPr>
        <w:pStyle w:val="661"/>
        <w:jc w:val="center"/>
        <w:rPr>
          <w:rFonts w:ascii="Times New Roman" w:hAnsi="Times New Roman" w:cs="Times New Roman"/>
          <w:b/>
          <w:color w:val="auto"/>
          <w:sz w:val="24"/>
        </w:rPr>
      </w:pPr>
      <w:r/>
      <w:bookmarkStart w:id="6" w:name="_Toc6"/>
      <w:r>
        <w:rPr>
          <w:rFonts w:ascii="Times New Roman" w:hAnsi="Times New Roman" w:cs="Times New Roman"/>
          <w:b/>
          <w:color w:val="auto"/>
          <w:sz w:val="24"/>
        </w:rPr>
        <w:t xml:space="preserve">Заключение</w:t>
      </w:r>
      <w:r/>
      <w:bookmarkEnd w:id="6"/>
      <w:r/>
      <w:r/>
    </w:p>
    <w:p>
      <w:pPr>
        <w:jc w:val="both"/>
      </w:pPr>
      <w:r>
        <w:t xml:space="preserve">Для любого начинающего художника важно не останавливаться перед возникающими трудностями. Наш буклет упростит процесс освоения навыка рисования. Создавая </w:t>
      </w:r>
      <w:r>
        <w:t xml:space="preserve">буклет,</w:t>
      </w:r>
      <w:r>
        <w:t xml:space="preserve"> мы научились работать с визуальной информацией и вычленять </w:t>
      </w:r>
      <w:r>
        <w:t xml:space="preserve">нужную информацию из всего потока. </w:t>
      </w:r>
      <w:r>
        <w:br/>
      </w:r>
      <w:r>
        <w:t xml:space="preserve">Поставленные цель и задачи выполнены. </w:t>
      </w:r>
      <w:r/>
    </w:p>
    <w:p>
      <w:pPr>
        <w:pStyle w:val="661"/>
        <w:jc w:val="center"/>
        <w:rPr>
          <w:rFonts w:ascii="Times New Roman" w:hAnsi="Times New Roman" w:cs="Times New Roman"/>
          <w:b/>
          <w:color w:val="auto"/>
          <w:sz w:val="24"/>
        </w:rPr>
      </w:pPr>
      <w:r/>
      <w:bookmarkStart w:id="7" w:name="_Toc7"/>
      <w:r>
        <w:rPr>
          <w:rFonts w:ascii="Times New Roman" w:hAnsi="Times New Roman" w:cs="Times New Roman"/>
          <w:b/>
          <w:color w:val="auto"/>
          <w:sz w:val="24"/>
        </w:rPr>
        <w:t xml:space="preserve">Список литературы</w:t>
      </w:r>
      <w:r/>
      <w:bookmarkEnd w:id="7"/>
      <w:r/>
      <w:r/>
    </w:p>
    <w:p>
      <w:pPr>
        <w:jc w:val="both"/>
      </w:pPr>
      <w:r>
        <w:t xml:space="preserve">1. Советы для начинающих художников </w:t>
      </w:r>
      <w:r>
        <w:t xml:space="preserve">[</w:t>
      </w:r>
      <w:r>
        <w:t xml:space="preserve">Электронный ресурс</w:t>
      </w:r>
      <w:r>
        <w:t xml:space="preserve">]</w:t>
      </w:r>
      <w:r>
        <w:t xml:space="preserve"> </w:t>
      </w:r>
      <w:r>
        <w:t xml:space="preserve">//Художественная школа «Вдохновение» // </w:t>
      </w:r>
      <w:r>
        <w:rPr>
          <w:lang w:val="en-US"/>
        </w:rPr>
        <w:t xml:space="preserve">URL</w:t>
      </w:r>
      <w:r>
        <w:t xml:space="preserve">:</w:t>
      </w:r>
      <w:r>
        <w:t xml:space="preserve"> </w:t>
      </w:r>
      <w:hyperlink r:id="rId11" w:tooltip="https://www.izocenter.ru/blog/kak-nauchitsya-risovat/" w:history="1">
        <w:r>
          <w:rPr>
            <w:rStyle w:val="668"/>
          </w:rPr>
          <w:t xml:space="preserve">https://www.izocenter.ru/blog/kak-nauchitsya-risovat/</w:t>
        </w:r>
      </w:hyperlink>
      <w:r>
        <w:t xml:space="preserve"> (дата обращения 17.12.2021)</w:t>
      </w:r>
      <w:r/>
    </w:p>
    <w:p>
      <w:pPr>
        <w:jc w:val="both"/>
      </w:pPr>
      <w:r>
        <w:t xml:space="preserve">2.Ошибки начинающих художников </w:t>
      </w:r>
      <w:r>
        <w:t xml:space="preserve">[</w:t>
      </w:r>
      <w:r>
        <w:t xml:space="preserve">Электронный ресурс</w:t>
      </w:r>
      <w:r>
        <w:t xml:space="preserve">]</w:t>
      </w:r>
      <w:r>
        <w:t xml:space="preserve"> </w:t>
      </w:r>
      <w:r>
        <w:t xml:space="preserve">//SAYHI // </w:t>
      </w:r>
      <w:r>
        <w:rPr>
          <w:lang w:val="en-US"/>
        </w:rPr>
        <w:t xml:space="preserve">URL</w:t>
      </w:r>
      <w:r>
        <w:t xml:space="preserve">:</w:t>
      </w:r>
      <w:r>
        <w:t xml:space="preserve"> </w:t>
      </w:r>
      <w:hyperlink r:id="rId12" w:tooltip="https://say-hi.me/novosti/15-sovetov-nachinayushhim-xudozhnikam.html" w:history="1">
        <w:r>
          <w:rPr>
            <w:rStyle w:val="668"/>
          </w:rPr>
          <w:t xml:space="preserve">https://say-hi.me/novosti/15-sovetov-nachinayushhim-xudozhnikam.html</w:t>
        </w:r>
      </w:hyperlink>
      <w:r>
        <w:t xml:space="preserve"> </w:t>
      </w:r>
      <w:r>
        <w:t xml:space="preserve">(дата обращения 16.12.2021)</w:t>
      </w:r>
      <w:r>
        <w:t xml:space="preserve">.</w:t>
      </w:r>
      <w:r/>
    </w:p>
    <w:p>
      <w:pPr>
        <w:jc w:val="both"/>
      </w:pPr>
      <w:r>
        <w:t xml:space="preserve">3.Уроки рисования </w:t>
      </w:r>
      <w:r>
        <w:t xml:space="preserve">[</w:t>
      </w:r>
      <w:r>
        <w:t xml:space="preserve">Электронный ресурс</w:t>
      </w:r>
      <w:r>
        <w:t xml:space="preserve">]</w:t>
      </w:r>
      <w:r>
        <w:t xml:space="preserve"> </w:t>
      </w:r>
      <w:r>
        <w:t xml:space="preserve">// МИФ </w:t>
      </w:r>
      <w:r>
        <w:rPr>
          <w:lang w:val="en-US"/>
        </w:rPr>
        <w:t xml:space="preserve">URL</w:t>
      </w:r>
      <w:r>
        <w:t xml:space="preserve">:</w:t>
      </w:r>
      <w:r>
        <w:t xml:space="preserve"> </w:t>
      </w:r>
      <w:hyperlink r:id="rId13" w:tooltip="https://www.mann-ivanov-ferber.ru/creativity-books/uroki-risovaniya/" w:history="1">
        <w:r>
          <w:rPr>
            <w:rStyle w:val="668"/>
          </w:rPr>
          <w:t xml:space="preserve">https://www.mann-ivanov-ferber.ru/creativity-books/uroki-risovaniya/</w:t>
        </w:r>
      </w:hyperlink>
      <w:r>
        <w:t xml:space="preserve"> </w:t>
      </w:r>
      <w:r>
        <w:t xml:space="preserve">(дата обращения 17.12.2021)</w:t>
      </w:r>
      <w:r/>
      <w:r/>
      <w:r/>
    </w:p>
    <w:p>
      <w:pPr>
        <w:jc w:val="both"/>
      </w:pPr>
      <w:r>
        <w:t xml:space="preserve">4.Азбука Рисования </w:t>
      </w:r>
      <w:r>
        <w:t xml:space="preserve">[</w:t>
      </w:r>
      <w:r>
        <w:t xml:space="preserve">Электронный ресурс</w:t>
      </w:r>
      <w:r>
        <w:t xml:space="preserve">]</w:t>
      </w:r>
      <w:r>
        <w:t xml:space="preserve"> </w:t>
      </w:r>
      <w:r>
        <w:t xml:space="preserve">// </w:t>
      </w:r>
      <w:r>
        <w:rPr>
          <w:lang w:val="en-US"/>
        </w:rPr>
        <w:t xml:space="preserve">URL</w:t>
      </w:r>
      <w:r>
        <w:t xml:space="preserve">:</w:t>
      </w:r>
      <w:r>
        <w:t xml:space="preserve"> </w:t>
      </w:r>
      <w:hyperlink r:id="rId14" w:tooltip="https://www.youtube.com/c/АндрейМарковАРТ" w:history="1">
        <w:r>
          <w:rPr>
            <w:rStyle w:val="668"/>
          </w:rPr>
          <w:t xml:space="preserve">https://www.youtube.com/c/АндрейМарковАРТ</w:t>
        </w:r>
      </w:hyperlink>
      <w:r>
        <w:t xml:space="preserve"> (</w:t>
      </w:r>
      <w:r>
        <w:t xml:space="preserve">(дата обращения 17.12.2021)</w:t>
      </w:r>
      <w:r/>
      <w:r>
        <w:t xml:space="preserve">)</w:t>
      </w:r>
      <w:r/>
    </w:p>
    <w:p>
      <w:pPr>
        <w:jc w:val="both"/>
      </w:pPr>
      <w:r>
        <w:t xml:space="preserve">5. CG </w:t>
      </w:r>
      <w:r>
        <w:t xml:space="preserve">Speak</w:t>
      </w:r>
      <w:r>
        <w:t xml:space="preserve"> [</w:t>
      </w:r>
      <w:r>
        <w:t xml:space="preserve">Электронный ресурс</w:t>
      </w:r>
      <w:r>
        <w:t xml:space="preserve">]</w:t>
      </w:r>
      <w:r>
        <w:t xml:space="preserve"> </w:t>
      </w:r>
      <w:r>
        <w:t xml:space="preserve">// </w:t>
      </w:r>
      <w:r>
        <w:rPr>
          <w:lang w:val="en-US"/>
        </w:rPr>
        <w:t xml:space="preserve">URL</w:t>
      </w:r>
      <w:r>
        <w:t xml:space="preserve">:</w:t>
      </w:r>
      <w:r>
        <w:t xml:space="preserve"> </w:t>
      </w:r>
      <w:hyperlink r:id="rId15" w:tooltip="https://www.youtube.com/c/CGSpeak" w:history="1">
        <w:r>
          <w:rPr>
            <w:rStyle w:val="668"/>
          </w:rPr>
          <w:t xml:space="preserve">https://www.youtube.com/c/CGSpeak</w:t>
        </w:r>
      </w:hyperlink>
      <w:r/>
      <w:r>
        <w:t xml:space="preserve"> (дата обращения 17.12.2021)</w:t>
      </w:r>
      <w:r/>
      <w:r/>
      <w:r/>
    </w:p>
    <w:p>
      <w:pPr>
        <w:jc w:val="both"/>
      </w:pPr>
      <w:r>
        <w:t xml:space="preserve">6. </w:t>
      </w:r>
      <w:r>
        <w:rPr>
          <w:lang w:val="en-US"/>
        </w:rPr>
        <w:t xml:space="preserve">Pixel</w:t>
      </w:r>
      <w:r>
        <w:t xml:space="preserve"> - школа анимации и рисования</w:t>
      </w:r>
      <w:r>
        <w:t xml:space="preserve"> </w:t>
      </w:r>
      <w:r>
        <w:t xml:space="preserve">[</w:t>
      </w:r>
      <w:r>
        <w:t xml:space="preserve">Электронный ресурс</w:t>
      </w:r>
      <w:r>
        <w:t xml:space="preserve">]</w:t>
      </w:r>
      <w:r>
        <w:t xml:space="preserve"> </w:t>
      </w:r>
      <w:r>
        <w:t xml:space="preserve">// </w:t>
      </w:r>
      <w:r>
        <w:rPr>
          <w:lang w:val="en-US"/>
        </w:rPr>
        <w:t xml:space="preserve">URL</w:t>
      </w:r>
      <w:r>
        <w:t xml:space="preserve">:</w:t>
      </w:r>
      <w:r>
        <w:t xml:space="preserve"> </w:t>
      </w:r>
      <w:hyperlink r:id="rId16" w:tooltip="https://www.youtube.com/c/pixelone" w:history="1">
        <w:r>
          <w:rPr>
            <w:rStyle w:val="668"/>
          </w:rPr>
          <w:t xml:space="preserve">https://www.youtube.com/c/pixelone</w:t>
        </w:r>
      </w:hyperlink>
      <w:r>
        <w:t xml:space="preserve"> </w:t>
      </w:r>
      <w:r>
        <w:t xml:space="preserve">(дата обращения 17.12.2021)</w:t>
      </w:r>
      <w:r/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13436706"/>
      <w:docPartObj>
        <w:docPartGallery w:val="Page Numbers (Bottom of Page)"/>
        <w:docPartUnique w:val="true"/>
      </w:docPartObj>
      <w:rPr/>
    </w:sdtPr>
    <w:sdtContent>
      <w:p>
        <w:pPr>
          <w:pStyle w:val="6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6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2"/>
    <w:link w:val="66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0"/>
    <w:next w:val="6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2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2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2"/>
    <w:link w:val="670"/>
    <w:uiPriority w:val="99"/>
  </w:style>
  <w:style w:type="character" w:styleId="43">
    <w:name w:val="Footer Char"/>
    <w:basedOn w:val="662"/>
    <w:link w:val="672"/>
    <w:uiPriority w:val="99"/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2"/>
    <w:uiPriority w:val="99"/>
  </w:style>
  <w:style w:type="table" w:styleId="46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2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2"/>
    <w:uiPriority w:val="99"/>
    <w:semiHidden/>
    <w:unhideWhenUsed/>
    <w:rPr>
      <w:vertAlign w:val="superscript"/>
    </w:r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rFonts w:ascii="Times New Roman" w:hAnsi="Times New Roman"/>
      <w:sz w:val="24"/>
    </w:rPr>
    <w:pPr>
      <w:spacing w:lineRule="auto" w:line="276" w:after="200"/>
    </w:pPr>
  </w:style>
  <w:style w:type="paragraph" w:styleId="661">
    <w:name w:val="Heading 1"/>
    <w:basedOn w:val="660"/>
    <w:next w:val="660"/>
    <w:link w:val="665"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6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666">
    <w:name w:val="TOC Heading"/>
    <w:basedOn w:val="661"/>
    <w:next w:val="660"/>
    <w:qFormat/>
    <w:uiPriority w:val="39"/>
    <w:unhideWhenUsed/>
    <w:rPr>
      <w:lang w:eastAsia="ru-RU"/>
    </w:rPr>
    <w:pPr>
      <w:spacing w:lineRule="auto" w:line="259"/>
      <w:outlineLvl w:val="9"/>
    </w:pPr>
  </w:style>
  <w:style w:type="paragraph" w:styleId="667">
    <w:name w:val="toc 1"/>
    <w:basedOn w:val="660"/>
    <w:next w:val="660"/>
    <w:uiPriority w:val="39"/>
    <w:unhideWhenUsed/>
    <w:pPr>
      <w:spacing w:after="100"/>
    </w:pPr>
  </w:style>
  <w:style w:type="character" w:styleId="668">
    <w:name w:val="Hyperlink"/>
    <w:basedOn w:val="662"/>
    <w:uiPriority w:val="99"/>
    <w:unhideWhenUsed/>
    <w:rPr>
      <w:color w:val="0563C1" w:themeColor="hyperlink"/>
      <w:u w:val="single"/>
    </w:rPr>
  </w:style>
  <w:style w:type="paragraph" w:styleId="669">
    <w:name w:val="List Paragraph"/>
    <w:basedOn w:val="660"/>
    <w:qFormat/>
    <w:uiPriority w:val="34"/>
    <w:pPr>
      <w:contextualSpacing w:val="true"/>
      <w:ind w:left="720"/>
    </w:pPr>
  </w:style>
  <w:style w:type="paragraph" w:styleId="670">
    <w:name w:val="Header"/>
    <w:basedOn w:val="660"/>
    <w:link w:val="6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1" w:customStyle="1">
    <w:name w:val="Верхний колонтитул Знак"/>
    <w:basedOn w:val="662"/>
    <w:link w:val="670"/>
    <w:uiPriority w:val="99"/>
    <w:rPr>
      <w:rFonts w:ascii="Times New Roman" w:hAnsi="Times New Roman"/>
      <w:sz w:val="24"/>
    </w:rPr>
  </w:style>
  <w:style w:type="paragraph" w:styleId="672">
    <w:name w:val="Footer"/>
    <w:basedOn w:val="660"/>
    <w:link w:val="6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3" w:customStyle="1">
    <w:name w:val="Нижний колонтитул Знак"/>
    <w:basedOn w:val="662"/>
    <w:link w:val="672"/>
    <w:uiPriority w:val="99"/>
    <w:rPr>
      <w:rFonts w:ascii="Times New Roman" w:hAnsi="Times New Roman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www.izocenter.ru/blog/kak-nauchitsya-risovat/" TargetMode="External"/><Relationship Id="rId12" Type="http://schemas.openxmlformats.org/officeDocument/2006/relationships/hyperlink" Target="https://say-hi.me/novosti/15-sovetov-nachinayushhim-xudozhnikam.html" TargetMode="External"/><Relationship Id="rId13" Type="http://schemas.openxmlformats.org/officeDocument/2006/relationships/hyperlink" Target="https://www.mann-ivanov-ferber.ru/creativity-books/uroki-risovaniya/" TargetMode="External"/><Relationship Id="rId14" Type="http://schemas.openxmlformats.org/officeDocument/2006/relationships/hyperlink" Target="https://www.youtube.com/c/&#1040;&#1085;&#1076;&#1088;&#1077;&#1081;&#1052;&#1072;&#1088;&#1082;&#1086;&#1074;&#1040;&#1056;&#1058;" TargetMode="External"/><Relationship Id="rId15" Type="http://schemas.openxmlformats.org/officeDocument/2006/relationships/hyperlink" Target="https://www.youtube.com/c/CGSpeak" TargetMode="External"/><Relationship Id="rId16" Type="http://schemas.openxmlformats.org/officeDocument/2006/relationships/hyperlink" Target="https://www.youtube.com/c/pixelon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Максим Александрович</dc:creator>
  <cp:keywords/>
  <dc:description/>
  <cp:lastModifiedBy>Полина Медведева</cp:lastModifiedBy>
  <cp:revision>7</cp:revision>
  <dcterms:created xsi:type="dcterms:W3CDTF">2022-01-18T08:14:00Z</dcterms:created>
  <dcterms:modified xsi:type="dcterms:W3CDTF">2022-02-21T19:24:50Z</dcterms:modified>
</cp:coreProperties>
</file>