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A0" w:rsidRDefault="00E9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87DA0" w:rsidRDefault="00E9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E95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D87DA0" w:rsidRDefault="004D3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«РЕБРЕНДИНГ ВНЕШНЕГО ВИДА ТАГАНРОГСКОГО ПЕДАГОГИЧЕСКОГО ЛИЦЕЯ</w:t>
      </w:r>
      <w:r w:rsidR="00DA28F9" w:rsidRPr="00DA28F9">
        <w:rPr>
          <w:rFonts w:ascii="Times New Roman" w:hAnsi="Times New Roman" w:cs="Times New Roman"/>
          <w:sz w:val="28"/>
          <w:szCs w:val="28"/>
        </w:rPr>
        <w:t>-</w:t>
      </w:r>
      <w:r w:rsidR="00DA28F9">
        <w:rPr>
          <w:rFonts w:ascii="Times New Roman" w:hAnsi="Times New Roman" w:cs="Times New Roman"/>
          <w:sz w:val="28"/>
          <w:szCs w:val="28"/>
        </w:rPr>
        <w:t>ИНТЕРНАТА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A0" w:rsidRDefault="00E9572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87DA0" w:rsidRDefault="00E9572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A21F2B">
        <w:rPr>
          <w:rFonts w:ascii="Times New Roman" w:hAnsi="Times New Roman" w:cs="Times New Roman"/>
          <w:sz w:val="28"/>
          <w:szCs w:val="28"/>
        </w:rPr>
        <w:t xml:space="preserve">Елизавета, 10«Ф» </w:t>
      </w:r>
      <w:proofErr w:type="spellStart"/>
      <w:r w:rsidR="00A21F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DA0" w:rsidRDefault="00E9572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356E2" w:rsidRDefault="00E95721" w:rsidP="007356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Полина Владимиров</w:t>
      </w:r>
      <w:r w:rsidR="007356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87DA0" w:rsidRDefault="00E95721" w:rsidP="007356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87DA0" w:rsidRDefault="00D87DA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87DA0" w:rsidRDefault="00D87DA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87DA0" w:rsidRDefault="00D87DA0" w:rsidP="007356E2">
      <w:pPr>
        <w:rPr>
          <w:rFonts w:ascii="Times New Roman" w:hAnsi="Times New Roman" w:cs="Times New Roman"/>
          <w:sz w:val="28"/>
          <w:szCs w:val="28"/>
        </w:rPr>
      </w:pPr>
    </w:p>
    <w:p w:rsidR="00D87DA0" w:rsidRDefault="00E9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D87DA0" w:rsidRDefault="00E9572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56E2">
        <w:rPr>
          <w:rFonts w:ascii="Times New Roman" w:hAnsi="Times New Roman" w:cs="Times New Roman"/>
          <w:sz w:val="28"/>
          <w:szCs w:val="28"/>
        </w:rPr>
        <w:t xml:space="preserve">                         2022 год</w:t>
      </w:r>
    </w:p>
    <w:p w:rsidR="007356E2" w:rsidRDefault="007356E2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06389242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:rsidR="007356E2" w:rsidRPr="007356E2" w:rsidRDefault="00E95721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r w:rsidRPr="007356E2">
            <w:rPr>
              <w:sz w:val="24"/>
            </w:rPr>
            <w:fldChar w:fldCharType="begin"/>
          </w:r>
          <w:r w:rsidRPr="007356E2">
            <w:rPr>
              <w:sz w:val="24"/>
            </w:rPr>
            <w:instrText xml:space="preserve">TOC \o "1-9" \h </w:instrText>
          </w:r>
          <w:r w:rsidRPr="007356E2">
            <w:rPr>
              <w:sz w:val="24"/>
            </w:rPr>
            <w:fldChar w:fldCharType="separate"/>
          </w:r>
          <w:hyperlink w:anchor="_Toc93483716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Введение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_Toc93483716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3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17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Основная часть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_Toc93483717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3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3483718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1.1. Изучение референсов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_Toc93483718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3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19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1.2. Составление мудборда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_Toc93483719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4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20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1.3. Создание брендбука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_Toc93483720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4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21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Заключение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_Toc93483721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5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22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Список литературы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_Toc93483722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5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7356E2" w:rsidRPr="007356E2" w:rsidRDefault="001B2A0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93483723" w:history="1">
            <w:r w:rsidR="007356E2" w:rsidRPr="007356E2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Приложение «Глоссарий использованных терминов»</w:t>
            </w:r>
            <w:r w:rsidR="007356E2" w:rsidRPr="007356E2">
              <w:rPr>
                <w:noProof/>
                <w:sz w:val="24"/>
              </w:rPr>
              <w:tab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begin"/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instrText xml:space="preserve"> PAGEREF _Toc93483723 \h </w:instrTex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="00A21F2B">
              <w:rPr>
                <w:rFonts w:ascii="Times New Roman" w:hAnsi="Times New Roman" w:cs="Times New Roman"/>
                <w:noProof/>
                <w:sz w:val="24"/>
              </w:rPr>
              <w:t>6</w:t>
            </w:r>
            <w:r w:rsidR="007356E2" w:rsidRPr="007356E2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hyperlink>
        </w:p>
        <w:p w:rsidR="00D87DA0" w:rsidRDefault="00E95721">
          <w:pPr>
            <w:rPr>
              <w:rFonts w:ascii="Times New Roman" w:hAnsi="Times New Roman" w:cs="Times New Roman"/>
              <w:sz w:val="24"/>
              <w:szCs w:val="24"/>
            </w:rPr>
          </w:pPr>
          <w:r w:rsidRPr="007356E2">
            <w:rPr>
              <w:sz w:val="24"/>
            </w:rPr>
            <w:fldChar w:fldCharType="end"/>
          </w:r>
        </w:p>
      </w:sdtContent>
    </w:sdt>
    <w:p w:rsidR="00D87DA0" w:rsidRDefault="00E95721">
      <w:pPr>
        <w:spacing w:after="160" w:line="240" w:lineRule="auto"/>
        <w:ind w:left="709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DA0" w:rsidRDefault="00E9572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3483716"/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</w:p>
    <w:p w:rsidR="00D87DA0" w:rsidRDefault="00E9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21 веке — это век креативности и в то же время сдержанности. Сегодня,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любой организации/бренда идет в уклон минимализма и строгости, именно поэтому, актуальность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лицея заключается в том, чтобы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лицея более привлекательной и трендовой.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эргономики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лицея. Добавить больше креативности и современности дизайну лицея.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3.Создать макет главной страницы сайта и шаблон для награждения.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4.Сформировать дизайн футболок.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педагогического лицея.</w:t>
      </w:r>
    </w:p>
    <w:p w:rsidR="00D87DA0" w:rsidRDefault="00E9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D87DA0" w:rsidRDefault="00E9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</w:t>
      </w:r>
    </w:p>
    <w:p w:rsidR="00D87DA0" w:rsidRDefault="00E9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мудборда</w:t>
      </w:r>
      <w:proofErr w:type="spellEnd"/>
    </w:p>
    <w:p w:rsidR="00D87DA0" w:rsidRDefault="00E9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</w:p>
    <w:p w:rsidR="00D87DA0" w:rsidRDefault="00D8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A0" w:rsidRDefault="00E95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изучили эргономику сайта лицея, его логотипа и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педагогического лицея и обнаружили, что дизайн на сегодняшний день недостаточно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удобен в использовании. 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удобство пользования показывает порционное отображение информации, умеренное сочетание цветов и грамотное расположение объектов и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[1]. Опираясь на это правило, мы начали 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дальнейшего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коснулась главная страница лицея, грамоты/благодарственные письма, логотип и фирменные футболки [2]. 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Прежний сайт имел отсортированную информацию, однако не имел достаточного визуально отработанного дизайна, чтобы быть более привлекательным [2]. Мы решили уйти в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немного перейдя в пастельные, достаточно контрастные цвета [4]. </w:t>
      </w:r>
    </w:p>
    <w:p w:rsidR="00D87DA0" w:rsidRDefault="00E95721" w:rsidP="007356E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93483717"/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"/>
    </w:p>
    <w:p w:rsidR="00D87DA0" w:rsidRDefault="00E95721" w:rsidP="007356E2">
      <w:pPr>
        <w:pStyle w:val="1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Toc93483718"/>
      <w:r>
        <w:rPr>
          <w:rStyle w:val="10"/>
          <w:rFonts w:ascii="Times New Roman" w:hAnsi="Times New Roman" w:cs="Times New Roman"/>
          <w:b/>
          <w:sz w:val="24"/>
          <w:szCs w:val="24"/>
        </w:rPr>
        <w:t xml:space="preserve">1.1. Изучение </w:t>
      </w:r>
      <w:proofErr w:type="spellStart"/>
      <w:r>
        <w:rPr>
          <w:rStyle w:val="10"/>
          <w:rFonts w:ascii="Times New Roman" w:hAnsi="Times New Roman" w:cs="Times New Roman"/>
          <w:b/>
          <w:sz w:val="24"/>
          <w:szCs w:val="24"/>
        </w:rPr>
        <w:t>референсов</w:t>
      </w:r>
      <w:bookmarkEnd w:id="2"/>
      <w:proofErr w:type="spellEnd"/>
    </w:p>
    <w:p w:rsidR="00D87DA0" w:rsidRDefault="00E95721" w:rsidP="0073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изучали на платформах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Pinterest</w:t>
      </w:r>
      <w:r>
        <w:rPr>
          <w:rFonts w:ascii="Times New Roman" w:hAnsi="Times New Roman" w:cs="Times New Roman"/>
          <w:sz w:val="24"/>
          <w:szCs w:val="24"/>
        </w:rPr>
        <w:t xml:space="preserve"> и других сайтах образовательных организаций. </w:t>
      </w:r>
    </w:p>
    <w:p w:rsidR="00D87DA0" w:rsidRDefault="00E95721" w:rsidP="0073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Сейчас очень большую популярность имеют сайты, у которых интуитивно понятно расположена актуальная информация,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 с учетом эргономики сайта [3]. 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Определяя основную цветовую гамму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лицея, мы решили остановиться на пастельных цветах, так как они дают ассоциацию спокойствия, надежности и уверенности [5]. </w:t>
      </w:r>
    </w:p>
    <w:p w:rsidR="00D87DA0" w:rsidRDefault="00E95721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9348371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Составление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мудборда</w:t>
      </w:r>
      <w:bookmarkEnd w:id="3"/>
      <w:proofErr w:type="spellEnd"/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коллаж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цветовых палитр и набросков для формирования общего представления, как будет выглядеть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разработали эскиз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Procreate</w:t>
      </w:r>
      <w:r>
        <w:rPr>
          <w:rFonts w:ascii="Times New Roman" w:hAnsi="Times New Roman" w:cs="Times New Roman"/>
          <w:sz w:val="24"/>
          <w:szCs w:val="24"/>
        </w:rPr>
        <w:t xml:space="preserve">, наметили основные информационные блоки, посмотрели несколько цветовых палитр,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других сайтов образовательных учреждений и сформировали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DA0" w:rsidRDefault="00E95721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4" w:name="_Toc93483720"/>
      <w:r>
        <w:rPr>
          <w:rStyle w:val="10"/>
          <w:rFonts w:ascii="Times New Roman" w:hAnsi="Times New Roman" w:cs="Times New Roman"/>
          <w:b/>
          <w:sz w:val="24"/>
          <w:szCs w:val="24"/>
        </w:rPr>
        <w:t xml:space="preserve">1.3. Создание </w:t>
      </w:r>
      <w:proofErr w:type="spellStart"/>
      <w:r>
        <w:rPr>
          <w:rStyle w:val="10"/>
          <w:rFonts w:ascii="Times New Roman" w:hAnsi="Times New Roman" w:cs="Times New Roman"/>
          <w:b/>
          <w:sz w:val="24"/>
          <w:szCs w:val="24"/>
        </w:rPr>
        <w:t>брендбука</w:t>
      </w:r>
      <w:bookmarkEnd w:id="4"/>
      <w:proofErr w:type="spellEnd"/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педагогического лицея входит:</w:t>
      </w:r>
    </w:p>
    <w:p w:rsidR="00D87DA0" w:rsidRDefault="00E95721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логотип лицея</w:t>
      </w:r>
    </w:p>
    <w:p w:rsidR="00D87DA0" w:rsidRDefault="00E95721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главной страницы сайта лицея</w:t>
      </w:r>
    </w:p>
    <w:p w:rsidR="00D87DA0" w:rsidRDefault="00E95721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грамоты/благодарственного письма</w:t>
      </w:r>
    </w:p>
    <w:p w:rsidR="00D87DA0" w:rsidRDefault="00E95721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фирменных футболок </w:t>
      </w:r>
    </w:p>
    <w:p w:rsidR="004D38E9" w:rsidRPr="004D38E9" w:rsidRDefault="004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занимались в программе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Figma</w:t>
      </w:r>
      <w:proofErr w:type="spellEnd"/>
      <w:r w:rsidRPr="004D38E9">
        <w:rPr>
          <w:rFonts w:ascii="Times New Roman" w:hAnsi="Times New Roman" w:cs="Times New Roman"/>
          <w:sz w:val="24"/>
          <w:szCs w:val="24"/>
        </w:rPr>
        <w:t>.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логотипа представляло собой уход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дизайн, но сохранение основных элементов логотипа. Основные цвета были 1 и 2 цветовой палитры лицея. 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искали необходимые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определиться в каких рамках и в каком стиле разрабатывать макет сайта лицея. Остановились на дизайне сайта ЮФУ и ДГТУ. </w:t>
      </w:r>
    </w:p>
    <w:p w:rsidR="00D87DA0" w:rsidRDefault="00D8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сайта ДГТУ нам понравилась идея с расположением самых популярных и полезных информационных блоков на сайте. Мы решили оставить информационные блоки «Абитуриенту», «Лицеисту», «Родителям», «Учителям». Из цветовой палитры взять 3, 4 и 5 цвета. </w:t>
      </w:r>
    </w:p>
    <w:p w:rsidR="00D87DA0" w:rsidRDefault="00E9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футболок не имеет сильных изменений, мы расположили логотип на передней стороне футболки, а сзади наименование лицея. </w:t>
      </w:r>
    </w:p>
    <w:p w:rsidR="00D87DA0" w:rsidRDefault="00D8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DA0" w:rsidRDefault="00E9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грамот претерпел значительные изменения, опираясь на цветовую палитру, мы сделали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дизайн, чтобы награждение выглядело более торжественным. </w:t>
      </w:r>
    </w:p>
    <w:p w:rsidR="001B2A0A" w:rsidRDefault="001B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278765</wp:posOffset>
            </wp:positionV>
            <wp:extent cx="2472055" cy="2472055"/>
            <wp:effectExtent l="0" t="0" r="4445" b="4445"/>
            <wp:wrapTopAndBottom/>
            <wp:docPr id="2" name="Рисунок 2" descr="https://sun9-59.userapi.com/impg/Aim_H2QV3EHhY3RZ9sNRNBCDQJd81B7xJbw3wA/ngH26oZcJNQ.jpg?size=148x148&amp;quality=96&amp;sign=62544422247ec4ea1a2e2c8c758ac9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Aim_H2QV3EHhY3RZ9sNRNBCDQJd81B7xJbw3wA/ngH26oZcJNQ.jpg?size=148x148&amp;quality=96&amp;sign=62544422247ec4ea1a2e2c8c758ac9b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посмотреть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B2A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коду ниже:</w:t>
      </w:r>
      <w:bookmarkStart w:id="5" w:name="_GoBack"/>
      <w:bookmarkEnd w:id="5"/>
    </w:p>
    <w:p w:rsidR="001B2A0A" w:rsidRPr="001B2A0A" w:rsidRDefault="001B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DA0" w:rsidRDefault="00E95721" w:rsidP="007356E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93483721"/>
      <w:r>
        <w:rPr>
          <w:rStyle w:val="10"/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bookmarkEnd w:id="6"/>
    </w:p>
    <w:p w:rsidR="00D87DA0" w:rsidRDefault="00E9572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любого бренда, организации, компании каждый неповторимый, потому что в основу дизайна вкладываются неповторимые черты каждой организации, что делает их особенным и неповторимым.</w:t>
      </w:r>
    </w:p>
    <w:p w:rsidR="00D87DA0" w:rsidRDefault="00E9572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сохранили неповторимость и уникальность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педагогического лицея-интерната, добавив в него больше современности и креативности.</w:t>
      </w:r>
    </w:p>
    <w:p w:rsidR="00D87DA0" w:rsidRDefault="00E9572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правила сочетания цветов, расположения элементов, мы собрали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педагогического лицея-интерната.</w:t>
      </w:r>
    </w:p>
    <w:p w:rsidR="00D87DA0" w:rsidRDefault="00E95721">
      <w:pPr>
        <w:keepNext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для достижения цели выполнены.</w:t>
      </w:r>
      <w:r>
        <w:br/>
      </w:r>
    </w:p>
    <w:p w:rsidR="00D87DA0" w:rsidRDefault="00E95721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9348372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7"/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 как элемент дизайна веб-сайта [Электронный ресурс] // Фундаментальные и прикладные проблемы гуманитарных наук. – Красноярск, 2013 – с. 273-274</w:t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Соловьёва Е.Е., Гаврилова Т.В., Шпак А.Е. Разработка дизайна сайта с учетом возрастных поколений [Электронный ресурс] // </w:t>
      </w:r>
      <w:r>
        <w:rPr>
          <w:rFonts w:ascii="Times New Roman" w:hAnsi="Times New Roman" w:cs="Times New Roman"/>
          <w:sz w:val="24"/>
          <w:szCs w:val="24"/>
        </w:rPr>
        <w:tab/>
        <w:t xml:space="preserve">Дизайн и искусство - стратегия проектной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– Москва, 2013 – с. 223-227</w:t>
      </w:r>
    </w:p>
    <w:p w:rsidR="00D87DA0" w:rsidRDefault="00E957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Тулупов В.В., Щекина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Браславец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Разработка и дизайн сайта структурного подразделения вуза [Электронный ресурс] // Дизайн СМИ: тренды XXI века. – 2017 – с. 108-115</w:t>
      </w:r>
    </w:p>
    <w:p w:rsidR="00D87DA0" w:rsidRDefault="00E95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Неустроева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 Дизайн сайта: правильный подбор изображений [Электронный ресурс] // Технологии веб-дизайна. – 2018 – с.39-42 </w:t>
      </w:r>
    </w:p>
    <w:p w:rsidR="00D87DA0" w:rsidRDefault="00E95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Кузьмин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Адаптивный веб-дизайн сайта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  [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ресурс] // Веб-дизайн в маркетинге. – 2018 – с. 10-11</w:t>
      </w:r>
    </w:p>
    <w:p w:rsidR="00D87DA0" w:rsidRDefault="00E9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DA0" w:rsidRDefault="00E95721" w:rsidP="007356E2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Toc93483723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«Глоссарий использованных терминов»</w:t>
      </w:r>
      <w:bookmarkEnd w:id="8"/>
    </w:p>
    <w:p w:rsidR="00D87DA0" w:rsidRDefault="00E9572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Айдентика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к</w:t>
      </w:r>
      <w:r>
        <w:rPr>
          <w:rFonts w:ascii="Times New Roman" w:hAnsi="Times New Roman" w:cs="Times New Roman"/>
          <w:sz w:val="24"/>
          <w:szCs w:val="24"/>
        </w:rPr>
        <w:t xml:space="preserve">орпоративный фирменный стиль бренда, организации компании </w:t>
      </w:r>
    </w:p>
    <w:p w:rsidR="00D87DA0" w:rsidRDefault="00E9572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Брендбук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документ, в котором представлены основные атрибуты компании, бренда организации</w:t>
      </w:r>
    </w:p>
    <w:p w:rsidR="00D87DA0" w:rsidRDefault="00E9572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Мудборд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коллаж из фотографий, изображений, эскизов,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щрифтов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составляют для наглядного представления концепции и идеи. </w:t>
      </w:r>
    </w:p>
    <w:p w:rsidR="00D87DA0" w:rsidRDefault="00E9572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Ребрендинг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изменение ключевых позиций внешнего вида бренда, организации, компании</w:t>
      </w:r>
    </w:p>
    <w:p w:rsidR="00D87DA0" w:rsidRDefault="00E95721">
      <w:pPr>
        <w:pStyle w:val="af5"/>
        <w:numPr>
          <w:ilvl w:val="0"/>
          <w:numId w:val="2"/>
        </w:num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Референсы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изображения, видео, текстовый материал, которые являются образцом для работы.</w:t>
      </w:r>
    </w:p>
    <w:p w:rsidR="00D87DA0" w:rsidRDefault="00E95721">
      <w:pPr>
        <w:pStyle w:val="af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Эргономика - </w:t>
      </w:r>
      <w:r>
        <w:rPr>
          <w:rFonts w:ascii="Times New Roman" w:hAnsi="Times New Roman" w:cs="Times New Roman"/>
          <w:sz w:val="24"/>
          <w:szCs w:val="24"/>
        </w:rPr>
        <w:t>удобство пользования каким-либо продуктом или услугой</w:t>
      </w:r>
    </w:p>
    <w:p w:rsidR="00D87DA0" w:rsidRDefault="00D87DA0">
      <w:pPr>
        <w:keepNext/>
        <w:spacing w:after="0" w:line="240" w:lineRule="auto"/>
      </w:pPr>
    </w:p>
    <w:p w:rsidR="00D87DA0" w:rsidRDefault="00D87DA0">
      <w:pPr>
        <w:keepNext/>
        <w:spacing w:after="0" w:line="240" w:lineRule="auto"/>
      </w:pPr>
    </w:p>
    <w:p w:rsidR="00D87DA0" w:rsidRDefault="00D87DA0">
      <w:pPr>
        <w:keepNext/>
        <w:spacing w:after="0" w:line="240" w:lineRule="auto"/>
        <w:jc w:val="both"/>
      </w:pP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DA0" w:rsidRDefault="00D87DA0">
      <w:pPr>
        <w:keepNext/>
        <w:spacing w:after="0" w:line="240" w:lineRule="auto"/>
        <w:jc w:val="both"/>
      </w:pPr>
    </w:p>
    <w:p w:rsidR="00D87DA0" w:rsidRDefault="00D87DA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87DA0" w:rsidRDefault="00D8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DA0" w:rsidRDefault="00E9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2527935</wp:posOffset>
                </wp:positionV>
                <wp:extent cx="2202180" cy="635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02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D87DA0" w:rsidRDefault="00D87DA0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660288;o:allowoverlap:true;o:allowincell:true;mso-position-horizontal-relative:text;margin-left:123.3pt;mso-position-horizontal:absolute;mso-position-vertical-relative:text;margin-top:199.0pt;mso-position-vertical:absolute;width:173.4pt;height:0.0pt;v-text-anchor:top;" coordsize="100000,100000" path="" wrapcoords="0 0 0 100000 100000 100000 100000 0" fillcolor="#FFFFFF" stroked="f">
                <v:path textboxrect="0,0,0,0"/>
                <w10:wrap type="through"/>
                <v:textbox>
                  <w:txbxContent>
                    <w:p>
                      <w:pPr>
                        <w:pStyle w:val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D87DA0" w:rsidRDefault="00D8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DA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21" w:rsidRDefault="00E95721">
      <w:pPr>
        <w:spacing w:after="0" w:line="240" w:lineRule="auto"/>
      </w:pPr>
      <w:r>
        <w:separator/>
      </w:r>
    </w:p>
  </w:endnote>
  <w:endnote w:type="continuationSeparator" w:id="0">
    <w:p w:rsidR="00E95721" w:rsidRDefault="00E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837463"/>
      <w:docPartObj>
        <w:docPartGallery w:val="Page Numbers (Bottom of Page)"/>
        <w:docPartUnique/>
      </w:docPartObj>
    </w:sdtPr>
    <w:sdtEndPr/>
    <w:sdtContent>
      <w:p w:rsidR="00D87DA0" w:rsidRDefault="00E9572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0A">
          <w:rPr>
            <w:noProof/>
          </w:rPr>
          <w:t>6</w:t>
        </w:r>
        <w:r>
          <w:fldChar w:fldCharType="end"/>
        </w:r>
      </w:p>
    </w:sdtContent>
  </w:sdt>
  <w:p w:rsidR="00D87DA0" w:rsidRDefault="00D87DA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21" w:rsidRDefault="00E95721">
      <w:pPr>
        <w:spacing w:after="0" w:line="240" w:lineRule="auto"/>
      </w:pPr>
      <w:r>
        <w:separator/>
      </w:r>
    </w:p>
  </w:footnote>
  <w:footnote w:type="continuationSeparator" w:id="0">
    <w:p w:rsidR="00E95721" w:rsidRDefault="00E9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B4C"/>
    <w:multiLevelType w:val="hybridMultilevel"/>
    <w:tmpl w:val="7172B2E2"/>
    <w:lvl w:ilvl="0" w:tplc="1AD831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C4EFE0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FAA50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EFF2DF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E7C69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8B00F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A81838AC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ECE2392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D7EEC0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EAD3703"/>
    <w:multiLevelType w:val="hybridMultilevel"/>
    <w:tmpl w:val="6EFAEA06"/>
    <w:lvl w:ilvl="0" w:tplc="7AA4422C">
      <w:start w:val="1"/>
      <w:numFmt w:val="decimal"/>
      <w:lvlText w:val="%1."/>
      <w:lvlJc w:val="left"/>
      <w:pPr>
        <w:ind w:left="720" w:hanging="360"/>
      </w:pPr>
    </w:lvl>
    <w:lvl w:ilvl="1" w:tplc="0D8AA2B8">
      <w:start w:val="1"/>
      <w:numFmt w:val="lowerLetter"/>
      <w:lvlText w:val="%2."/>
      <w:lvlJc w:val="left"/>
      <w:pPr>
        <w:ind w:left="1440" w:hanging="360"/>
      </w:pPr>
    </w:lvl>
    <w:lvl w:ilvl="2" w:tplc="F0E4DAA0">
      <w:start w:val="1"/>
      <w:numFmt w:val="lowerRoman"/>
      <w:lvlText w:val="%3."/>
      <w:lvlJc w:val="right"/>
      <w:pPr>
        <w:ind w:left="2160" w:hanging="180"/>
      </w:pPr>
    </w:lvl>
    <w:lvl w:ilvl="3" w:tplc="B4ACA90C">
      <w:start w:val="1"/>
      <w:numFmt w:val="decimal"/>
      <w:lvlText w:val="%4."/>
      <w:lvlJc w:val="left"/>
      <w:pPr>
        <w:ind w:left="2880" w:hanging="360"/>
      </w:pPr>
    </w:lvl>
    <w:lvl w:ilvl="4" w:tplc="DEB46168">
      <w:start w:val="1"/>
      <w:numFmt w:val="lowerLetter"/>
      <w:lvlText w:val="%5."/>
      <w:lvlJc w:val="left"/>
      <w:pPr>
        <w:ind w:left="3600" w:hanging="360"/>
      </w:pPr>
    </w:lvl>
    <w:lvl w:ilvl="5" w:tplc="406A9334">
      <w:start w:val="1"/>
      <w:numFmt w:val="lowerRoman"/>
      <w:lvlText w:val="%6."/>
      <w:lvlJc w:val="right"/>
      <w:pPr>
        <w:ind w:left="4320" w:hanging="180"/>
      </w:pPr>
    </w:lvl>
    <w:lvl w:ilvl="6" w:tplc="9B64C3EA">
      <w:start w:val="1"/>
      <w:numFmt w:val="decimal"/>
      <w:lvlText w:val="%7."/>
      <w:lvlJc w:val="left"/>
      <w:pPr>
        <w:ind w:left="5040" w:hanging="360"/>
      </w:pPr>
    </w:lvl>
    <w:lvl w:ilvl="7" w:tplc="8160D886">
      <w:start w:val="1"/>
      <w:numFmt w:val="lowerLetter"/>
      <w:lvlText w:val="%8."/>
      <w:lvlJc w:val="left"/>
      <w:pPr>
        <w:ind w:left="5760" w:hanging="360"/>
      </w:pPr>
    </w:lvl>
    <w:lvl w:ilvl="8" w:tplc="1AF6C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A0"/>
    <w:rsid w:val="001B2A0A"/>
    <w:rsid w:val="004D38E9"/>
    <w:rsid w:val="007356E2"/>
    <w:rsid w:val="00A21F2B"/>
    <w:rsid w:val="00C57F00"/>
    <w:rsid w:val="00D87DA0"/>
    <w:rsid w:val="00DA28F9"/>
    <w:rsid w:val="00E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9BA"/>
  <w15:docId w15:val="{9F47F555-7DCF-4CD6-A450-4CE48DB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A2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2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E0D97D10-8CE2-4FFF-A080-1EE953EF7825}"/>
      </w:docPartPr>
      <w:docPartBody>
        <w:p w:rsidR="00FB624F" w:rsidRDefault="00275C2E">
          <w:r>
            <w:t>Введите</w:t>
          </w:r>
          <w:r>
            <w:t xml:space="preserve"> </w:t>
          </w:r>
          <w:r>
            <w:t>ваш</w:t>
          </w:r>
          <w:r>
            <w:t xml:space="preserve"> </w:t>
          </w:r>
          <w:r>
            <w:t>текст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2E" w:rsidRDefault="00275C2E">
      <w:pPr>
        <w:spacing w:after="0" w:line="240" w:lineRule="auto"/>
      </w:pPr>
      <w:r>
        <w:separator/>
      </w:r>
    </w:p>
  </w:endnote>
  <w:endnote w:type="continuationSeparator" w:id="0">
    <w:p w:rsidR="00275C2E" w:rsidRDefault="00275C2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2E" w:rsidRDefault="00275C2E">
      <w:pPr>
        <w:spacing w:after="0" w:line="240" w:lineRule="auto"/>
      </w:pPr>
      <w:r>
        <w:separator/>
      </w:r>
    </w:p>
  </w:footnote>
  <w:footnote w:type="continuationSeparator" w:id="0">
    <w:p w:rsidR="00275C2E" w:rsidRDefault="00275C2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F"/>
    <w:rsid w:val="00275C2E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Авдеев Максим Александрович</cp:lastModifiedBy>
  <cp:revision>5</cp:revision>
  <cp:lastPrinted>2022-01-19T08:35:00Z</cp:lastPrinted>
  <dcterms:created xsi:type="dcterms:W3CDTF">2022-01-19T08:22:00Z</dcterms:created>
  <dcterms:modified xsi:type="dcterms:W3CDTF">2022-01-19T12:51:00Z</dcterms:modified>
</cp:coreProperties>
</file>