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t>ИНДИВИДУАЛЬНАЯ ПРОЕКТНАЯ РАБОТА</w:t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t xml:space="preserve">Тема: </w:t>
      </w:r>
      <w:r>
        <w:rPr>
          <w:rFonts w:ascii="Times New Roman" w:hAnsi="Times New Roman" w:eastAsia="Times New Roman" w:cs="Times New Roman"/>
          <w:caps/>
          <w:smallCaps w:val="0"/>
          <w:sz w:val="28"/>
        </w:rPr>
        <w:t>«Арифметическая и геометрическая прогрессии</w:t>
      </w:r>
      <w:r>
        <w:rPr>
          <w:rFonts w:hint="default" w:ascii="Times New Roman" w:hAnsi="Times New Roman" w:eastAsia="Times New Roman" w:cs="Times New Roman"/>
          <w:caps/>
          <w:smallCaps w:val="0"/>
          <w:sz w:val="28"/>
          <w:lang w:val="ru-RU"/>
        </w:rPr>
        <w:t xml:space="preserve"> в задачах ЕГЭ по математике</w:t>
      </w:r>
      <w:r>
        <w:rPr>
          <w:rFonts w:ascii="Times New Roman" w:hAnsi="Times New Roman" w:eastAsia="Times New Roman" w:cs="Times New Roman"/>
          <w:sz w:val="28"/>
        </w:rPr>
        <w:t>»</w:t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 Автор работы: </w:t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          Понимаш Надежда, </w:t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t xml:space="preserve">                                    10 «Ф» кл.</w:t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                  Научный руководитель: </w:t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                    Похилая Олеся Павловна,</w:t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                         Учитель алгебры и геометрии</w:t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t>г. Таганрог</w:t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t>2023 год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Содержание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Введение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3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Материалы проектирования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       3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Основная часть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 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  4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-6</w:t>
      </w:r>
    </w:p>
    <w:p>
      <w:pPr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Заключение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      6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Список литературы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Приложение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7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  <w:r>
        <w:rPr>
          <w:rFonts w:ascii="Times New Roman" w:hAnsi="Times New Roman" w:eastAsia="Times New Roman" w:cs="Times New Roman"/>
          <w:sz w:val="28"/>
        </w:rPr>
        <w:br w:type="textWrapping"/>
      </w:r>
    </w:p>
    <w:p>
      <w:pPr>
        <w:rPr>
          <w:rFonts w:ascii="Times New Roman" w:hAnsi="Times New Roman" w:eastAsia="Times New Roman" w:cs="Times New Roman"/>
          <w:sz w:val="28"/>
        </w:rPr>
      </w:pPr>
    </w:p>
    <w:p>
      <w:pPr>
        <w:rPr>
          <w:rFonts w:ascii="Times New Roman" w:hAnsi="Times New Roman" w:eastAsia="Times New Roman" w:cs="Times New Roman"/>
          <w:sz w:val="28"/>
        </w:rPr>
      </w:pPr>
    </w:p>
    <w:p>
      <w:pPr>
        <w:rPr>
          <w:rFonts w:ascii="Times New Roman" w:hAnsi="Times New Roman" w:eastAsia="Times New Roman" w:cs="Times New Roman"/>
          <w:sz w:val="28"/>
        </w:rPr>
      </w:pPr>
    </w:p>
    <w:p>
      <w:pPr>
        <w:rPr>
          <w:rFonts w:ascii="Times New Roman" w:hAnsi="Times New Roman" w:eastAsia="Times New Roman" w:cs="Times New Roman"/>
          <w:sz w:val="28"/>
        </w:rPr>
      </w:pPr>
    </w:p>
    <w:p>
      <w:pPr>
        <w:rPr>
          <w:rFonts w:ascii="Times New Roman" w:hAnsi="Times New Roman" w:eastAsia="Times New Roman" w:cs="Times New Roman"/>
          <w:sz w:val="28"/>
        </w:rPr>
      </w:pPr>
    </w:p>
    <w:p>
      <w:pPr>
        <w:rPr>
          <w:rFonts w:ascii="Times New Roman" w:hAnsi="Times New Roman" w:eastAsia="Times New Roman" w:cs="Times New Roman"/>
          <w:sz w:val="28"/>
        </w:rPr>
      </w:pPr>
    </w:p>
    <w:p>
      <w:pPr>
        <w:rPr>
          <w:rFonts w:ascii="Times New Roman" w:hAnsi="Times New Roman" w:eastAsia="Times New Roman" w:cs="Times New Roman"/>
          <w:sz w:val="28"/>
        </w:rPr>
      </w:pPr>
    </w:p>
    <w:p>
      <w:pPr>
        <w:ind w:firstLine="851"/>
        <w:jc w:val="center"/>
        <w:rPr>
          <w:rFonts w:ascii="Times New Roman" w:hAnsi="Times New Roman" w:eastAsia="Times New Roman" w:cs="Times New Roman"/>
          <w:sz w:val="28"/>
        </w:rPr>
      </w:pPr>
    </w:p>
    <w:p>
      <w:pPr>
        <w:ind w:firstLine="851"/>
        <w:jc w:val="center"/>
        <w:rPr>
          <w:rFonts w:ascii="Times New Roman" w:hAnsi="Times New Roman" w:eastAsia="Times New Roman" w:cs="Times New Roman"/>
          <w:sz w:val="28"/>
        </w:rPr>
      </w:pPr>
    </w:p>
    <w:p>
      <w:pPr>
        <w:ind w:firstLine="851"/>
        <w:jc w:val="center"/>
        <w:rPr>
          <w:rFonts w:ascii="Calibri" w:hAnsi="Calibri" w:eastAsia="Calibri" w:cs="Calibri"/>
          <w:color w:val="202122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Введение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Актуальность работы</w:t>
      </w:r>
    </w:p>
    <w:p>
      <w:pPr>
        <w:tabs>
          <w:tab w:val="center" w:pos="851"/>
        </w:tabs>
        <w:spacing w:before="203" w:after="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     </w:t>
      </w:r>
      <w:r>
        <w:rPr>
          <w:rFonts w:ascii="Times New Roman" w:hAnsi="Times New Roman" w:eastAsia="Times New Roman" w:cs="Times New Roman"/>
          <w:color w:val="333333"/>
          <w:sz w:val="24"/>
          <w:shd w:val="clear" w:color="auto" w:fill="FFFFFF"/>
        </w:rPr>
        <w:t>Математика создает инструменты, которые помогают описывать и структурировать различные вещи, которые нас окружают. Одним из таких инструментов является числовая последовательность.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333333"/>
          <w:sz w:val="24"/>
          <w:shd w:val="clear" w:color="auto" w:fill="FFFFFF"/>
        </w:rPr>
        <w:t xml:space="preserve">    Само слово «последовательность» мы часто используем в обычной жизни. Чем последовательность отличается от произвольного набора? Тем, что в последовательности </w:t>
      </w:r>
      <w:r>
        <w:rPr>
          <w:rFonts w:ascii="Times New Roman" w:hAnsi="Times New Roman" w:eastAsia="Times New Roman" w:cs="Times New Roman"/>
          <w:b w:val="0"/>
          <w:bCs/>
          <w:color w:val="333333"/>
          <w:sz w:val="24"/>
          <w:shd w:val="clear" w:color="auto" w:fill="FFFFFF"/>
        </w:rPr>
        <w:t>важен порядок е</w:t>
      </w:r>
      <w:r>
        <w:rPr>
          <w:rFonts w:ascii="Times New Roman" w:hAnsi="Times New Roman" w:eastAsia="Times New Roman" w:cs="Times New Roman"/>
          <w:color w:val="333333"/>
          <w:sz w:val="24"/>
          <w:shd w:val="clear" w:color="auto" w:fill="FFFFFF"/>
        </w:rPr>
        <w:t>е элементов. Мы составляем и читаем графики дежурств, записываем номера телефонов – все это примеры работы с последовательностями конечными или бесконечными.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333333"/>
          <w:sz w:val="24"/>
          <w:shd w:val="clear" w:color="auto" w:fill="FFFFFF"/>
        </w:rPr>
        <w:t xml:space="preserve">   </w:t>
      </w:r>
      <w:r>
        <w:rPr>
          <w:rFonts w:ascii="Times New Roman" w:hAnsi="Times New Roman" w:eastAsia="Times New Roman" w:cs="Times New Roman"/>
          <w:color w:val="333333"/>
          <w:sz w:val="24"/>
          <w:shd w:val="clear" w:color="auto" w:fill="FFFFFF"/>
          <w:lang w:val="ru-RU"/>
        </w:rPr>
        <w:t>Определённые</w:t>
      </w:r>
      <w:r>
        <w:rPr>
          <w:rFonts w:ascii="Times New Roman" w:hAnsi="Times New Roman" w:eastAsia="Times New Roman" w:cs="Times New Roman"/>
          <w:color w:val="333333"/>
          <w:sz w:val="24"/>
          <w:shd w:val="clear" w:color="auto" w:fill="FFFFFF"/>
        </w:rPr>
        <w:t xml:space="preserve"> закономерности взаимосвязи членов последовательностей позволяют последовательностям становиться арифметическими или геометрическими прогрессиями.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333333"/>
          <w:sz w:val="24"/>
          <w:shd w:val="clear" w:color="auto" w:fill="FFFFFF"/>
        </w:rPr>
        <w:t xml:space="preserve">     Систематизируя формулы и решая задачи ЕГЭ различных уровней по нашей теме, мы заметили, что зачастую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задачи на прогрессию не сложные и очень интересные. 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br w:type="textWrapping"/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         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>Цель проектирования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: систематизировать понятия и формулы прогрессий и выявить примеры их применения при подготовке к ЕГЭ.  Создание буклета.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 xml:space="preserve">           Задачи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: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br w:type="textWrapping"/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1.Ознакомиться с  наличием задач на прогрессии с практическим содержанием в различных учебных пособиях и в открытом банке заданий ЕГЭ.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2. Сопоставить и сравнить задачи по теме: «Последовательности и прогрессии» базового и профильного уровней.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3. Найти </w:t>
      </w:r>
      <w:r>
        <w:rPr>
          <w:rFonts w:ascii="Times New Roman" w:hAnsi="Times New Roman" w:eastAsia="Times New Roman" w:cs="Times New Roman"/>
          <w:sz w:val="24"/>
          <w:shd w:val="clear" w:color="auto" w:fill="FFFFFF"/>
          <w:lang w:val="ru-RU"/>
        </w:rPr>
        <w:t>задачи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на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прогрессий в окружающей жизни. Результаты работы представить в форме буклета и ознакомить с ними одноклассников.</w:t>
      </w:r>
    </w:p>
    <w:p>
      <w:pPr>
        <w:spacing w:before="203" w:after="0" w:line="240" w:lineRule="auto"/>
        <w:jc w:val="both"/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>Объект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проектирования: последовательности и прогрессии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.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>Предмет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проектирования: задачи ЕГЭ различных уровней.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>Методы проектирования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1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>.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Анализ школьных учебников математики, математической справочной литературы, литературы по истории математики, материалов интернет-источников.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br w:type="textWrapping"/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2.Сравнение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.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3. Систематизирование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.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>Практическая значимость проекта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     Мы надеемся, что материалы нашей проектной работы будут полезны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лицеистам любой ступени обучения, </w:t>
      </w:r>
      <w:r>
        <w:rPr>
          <w:rFonts w:ascii="Times New Roman" w:hAnsi="Times New Roman" w:eastAsia="Times New Roman" w:cs="Times New Roman"/>
          <w:sz w:val="24"/>
          <w:shd w:val="clear" w:color="auto" w:fill="FFFFFF"/>
          <w:lang w:val="ru-RU"/>
        </w:rPr>
        <w:t>позволят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им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прорешать основные типы задач по теме и подготовиться к успешной сдаче ГИА по математике. Также они могут помочь учителям математики при организации и проведении обобщающих уроков по теме.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>Материалы проектирования</w:t>
      </w:r>
    </w:p>
    <w:p>
      <w:pPr>
        <w:numPr>
          <w:ilvl w:val="0"/>
          <w:numId w:val="0"/>
        </w:numPr>
        <w:spacing w:before="203" w:after="0" w:line="240" w:lineRule="auto"/>
        <w:ind w:leftChars="0" w:firstLine="360" w:firstLineChars="150"/>
        <w:jc w:val="both"/>
        <w:rPr>
          <w:rFonts w:ascii="Times New Roman" w:hAnsi="Times New Roman" w:eastAsia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Архимед (3 век  до н. э.)  для  нахождения площадей и объемов фигур применял “атомистический метод”, для чего ему потребовалось находить суммы членов некоторых последовательностей. Он вывел формулу суммы квадратов натуральных чисел и показал, как найти сумму бесконечно убывающей геометрической прогрессии.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br w:type="textWrapping"/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Формула суммы членов арифметической прогрессии была доказана древнегреческим ученым Диофантом (в 3 веке). Формула суммы членов геометрической прогрессии дана в книге Евклида “Начала” (3 век до н. э.)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Термин “прогрессия” был введен римским автором Боэцием (в 6 веке) и понимался в более широком смысле, как бесконечная числовая последовательность. Названия “арифметическая” и “геометрическая” были перенесены из теории непрерывных пропорций, которыми занимались древние греки.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Понятие «последовательность» связывает математику с явлениями науки и жизни: дни, недели, названия месяцев и так далее.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Арифметической прогрессией называется последовательность 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>{a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/>
          <w:vertAlign w:val="subscript"/>
        </w:rPr>
        <w:t>n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>},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у которой каждый член, начиная со второго, равен предыдущему, сложенному с одним и тем же постоянным для данной последовательности числом 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>d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. Число 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>d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называется </w:t>
      </w:r>
      <w:r>
        <w:rPr>
          <w:rFonts w:ascii="Times New Roman" w:hAnsi="Times New Roman" w:eastAsia="Times New Roman" w:cs="Times New Roman"/>
          <w:b w:val="0"/>
          <w:bCs/>
          <w:sz w:val="24"/>
          <w:shd w:val="clear" w:color="auto" w:fill="FFFFFF"/>
        </w:rPr>
        <w:t>разностью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арифметической прогрессии.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Геометрической прогрессией называется последовательность чисел 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>{b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/>
          <w:vertAlign w:val="subscript"/>
        </w:rPr>
        <w:t>n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>},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первый член которой отличен от нуля, а каждый член, начиная со второго, получается из предыдущего умножением его на некоторое постоянное для этой последовательности число 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 xml:space="preserve">q </w:t>
      </w:r>
      <w:r>
        <w:rPr>
          <w:rFonts w:ascii="Cambria Math" w:hAnsi="Cambria Math" w:eastAsia="Cambria Math" w:cs="Cambria Math"/>
          <w:b/>
          <w:sz w:val="24"/>
          <w:shd w:val="clear" w:color="auto" w:fill="FFFFFF"/>
        </w:rPr>
        <w:t>≠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 xml:space="preserve"> 0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. Это число называется 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/>
        </w:rPr>
        <w:t>знаменателем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геометрической прогрессии.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О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сновные формулы мы представим в приложениях </w:t>
      </w:r>
      <w:r>
        <w:rPr>
          <w:rFonts w:hint="default" w:ascii="Times New Roman" w:hAnsi="Times New Roman" w:eastAsia="Segoe UI Symbol" w:cs="Times New Roman"/>
          <w:sz w:val="24"/>
          <w:shd w:val="clear" w:color="auto" w:fill="FFFFFF"/>
        </w:rPr>
        <w:t>№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</w:rPr>
        <w:t xml:space="preserve">1 и </w:t>
      </w:r>
      <w:r>
        <w:rPr>
          <w:rFonts w:hint="default" w:ascii="Times New Roman" w:hAnsi="Times New Roman" w:eastAsia="Segoe UI Symbol" w:cs="Times New Roman"/>
          <w:sz w:val="24"/>
          <w:shd w:val="clear" w:color="auto" w:fill="FFFFFF"/>
        </w:rPr>
        <w:t>№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</w:rPr>
        <w:t>2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к проектной работе.</w:t>
      </w:r>
    </w:p>
    <w:p>
      <w:pPr>
        <w:numPr>
          <w:ilvl w:val="0"/>
          <w:numId w:val="0"/>
        </w:numPr>
        <w:spacing w:before="203" w:after="0" w:line="240" w:lineRule="auto"/>
        <w:ind w:leftChars="0"/>
        <w:jc w:val="both"/>
        <w:rPr>
          <w:rFonts w:ascii="Times New Roman" w:hAnsi="Times New Roman" w:eastAsia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hAnsi="Times New Roman" w:eastAsia="Times New Roman" w:cs="Times New Roman"/>
          <w:b w:val="0"/>
          <w:bCs/>
          <w:sz w:val="24"/>
          <w:shd w:val="clear" w:color="auto" w:fill="FFFFFF"/>
        </w:rPr>
        <w:t>Основная часть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    Мы решили провести опрос среди обучающихся выпускных девятых и одиннадцатых классов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и выяснить, умеют ли они решать задачи на прогрессии.</w:t>
      </w:r>
    </w:p>
    <w:p>
      <w:pPr>
        <w:tabs>
          <w:tab w:val="left" w:pos="1503"/>
          <w:tab w:val="left" w:pos="7251"/>
        </w:tabs>
        <w:spacing w:before="203" w:after="0" w:line="240" w:lineRule="auto"/>
        <w:ind w:firstLine="480" w:firstLineChars="200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  <w:lang w:val="ru-RU"/>
        </w:rPr>
        <w:t>Обучающиеся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hd w:val="clear" w:color="auto" w:fill="FFFFFF"/>
          <w:lang w:val="ru-RU"/>
        </w:rPr>
        <w:t>д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евяты</w:t>
      </w:r>
      <w:r>
        <w:rPr>
          <w:rFonts w:ascii="Times New Roman" w:hAnsi="Times New Roman" w:eastAsia="Times New Roman" w:cs="Times New Roman"/>
          <w:sz w:val="24"/>
          <w:shd w:val="clear" w:color="auto" w:fill="FFFFFF"/>
          <w:lang w:val="ru-RU"/>
        </w:rPr>
        <w:t>х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классы решали задачи  с помощью арифметических действий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, сопровождая решения схемами или рисунками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. </w:t>
      </w:r>
      <w:r>
        <w:rPr>
          <w:rFonts w:ascii="Times New Roman" w:hAnsi="Times New Roman" w:eastAsia="Times New Roman" w:cs="Times New Roman"/>
          <w:sz w:val="24"/>
          <w:shd w:val="clear" w:color="auto" w:fill="FFFFFF"/>
          <w:lang w:val="ru-RU"/>
        </w:rPr>
        <w:t>Не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все обучающиеся одиннадцатых классов </w:t>
      </w:r>
      <w:r>
        <w:rPr>
          <w:rFonts w:ascii="Times New Roman" w:hAnsi="Times New Roman" w:eastAsia="Times New Roman" w:cs="Times New Roman"/>
          <w:sz w:val="24"/>
          <w:shd w:val="clear" w:color="auto" w:fill="FFFFFF"/>
          <w:lang w:val="ru-RU"/>
        </w:rPr>
        <w:t>помнили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формулы и поэтому </w:t>
      </w:r>
      <w:r>
        <w:rPr>
          <w:rFonts w:ascii="Times New Roman" w:hAnsi="Times New Roman" w:eastAsia="Times New Roman" w:cs="Times New Roman"/>
          <w:sz w:val="24"/>
          <w:shd w:val="clear" w:color="auto" w:fill="FFFFFF"/>
          <w:lang w:val="ru-RU"/>
        </w:rPr>
        <w:t>некоторые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из них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так же решали задачи с помощью  арифметических действий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и схем, около 12 процентов респондентов попросили напомнить им формулы, около 30 процентов обучающих не стали решать задачи  на прогрессии.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Первый тест показал, что небольшая часть обучающихся одиннадцатых  классов умеют решать подобные задачи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,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большая часть забыли как решать такие задачи, из-за того что долгое время не повторяли формулы. Через некоторое время мы провели второй  и третий тесты, в которых были предложены задачи практической направленности, но усложненные задачами, в которых применение формул существенно упрощало работу. И результаты  отличались от предыдущих. Мы сделали выводы, что для того, чтобы научиться решать задачи на последовательности и прогрессии, необходимо внимательно читать условие, а желательно и несколько раз. А также накапливать опыт решения задач, решать различные их типы, постепенно переходя от доступных к более сложным задачам. Важно делиться полученным опытом, рассказывать товарищам те задачи, которые наиболее понравились и периодически повторять формулы. Так же мы выяснили, в каких номерах ЕГЭ, ОГЭ встречаются прогрессии и сколько может быть таких задач в варианте. В тесте ОГЭ это задание </w:t>
      </w:r>
      <w:r>
        <w:rPr>
          <w:rFonts w:ascii="Times New Roman" w:hAnsi="Times New Roman" w:eastAsia="Segoe UI Symbol" w:cs="Times New Roman"/>
          <w:sz w:val="24"/>
          <w:shd w:val="clear" w:color="auto" w:fill="FFFFFF"/>
        </w:rPr>
        <w:t>№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14, в ЕГЭ (базовый уровень) </w:t>
      </w:r>
      <w:r>
        <w:rPr>
          <w:rFonts w:ascii="Times New Roman" w:hAnsi="Times New Roman" w:eastAsia="Segoe UI Symbol" w:cs="Times New Roman"/>
          <w:sz w:val="24"/>
          <w:shd w:val="clear" w:color="auto" w:fill="FFFFFF"/>
        </w:rPr>
        <w:t>№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20, в ЕГЭ (профильный уровень) это </w:t>
      </w:r>
      <w:r>
        <w:rPr>
          <w:rFonts w:ascii="Times New Roman" w:hAnsi="Times New Roman" w:eastAsia="Segoe UI Symbol" w:cs="Times New Roman"/>
          <w:sz w:val="24"/>
          <w:shd w:val="clear" w:color="auto" w:fill="FFFFFF"/>
        </w:rPr>
        <w:t>№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9 и </w:t>
      </w:r>
      <w:r>
        <w:rPr>
          <w:rFonts w:ascii="Times New Roman" w:hAnsi="Times New Roman" w:eastAsia="Segoe UI Symbol" w:cs="Times New Roman"/>
          <w:sz w:val="24"/>
          <w:shd w:val="clear" w:color="auto" w:fill="FFFFFF"/>
        </w:rPr>
        <w:t>№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18.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В буклете мы решили показать </w:t>
      </w:r>
      <w:r>
        <w:rPr>
          <w:rFonts w:ascii="Times New Roman" w:hAnsi="Times New Roman" w:eastAsia="Times New Roman" w:cs="Times New Roman"/>
          <w:sz w:val="24"/>
          <w:shd w:val="clear" w:color="auto" w:fill="FFFFFF"/>
          <w:lang w:val="ru-RU"/>
        </w:rPr>
        <w:t>некоторые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типы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задач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напомнить правила и формулы прогрессий.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3" w:beforeAutospacing="0" w:after="0" w:afterAutospacing="0" w:line="240" w:lineRule="auto"/>
        <w:ind w:left="240" w:hanging="240" w:hangingChars="100"/>
        <w:jc w:val="both"/>
        <w:textAlignment w:val="auto"/>
        <w:rPr>
          <w:color w:val="000000"/>
        </w:rPr>
      </w:pPr>
      <w:r>
        <w:rPr>
          <w:b/>
        </w:rPr>
        <w:t xml:space="preserve"> </w:t>
      </w:r>
      <w:r>
        <w:rPr>
          <w:b w:val="0"/>
          <w:bCs/>
        </w:rPr>
        <w:t>Задачи ОГЭ</w:t>
      </w:r>
      <w:r>
        <w:cr/>
      </w:r>
      <w:r>
        <w:rPr>
          <w:b w:val="0"/>
          <w:bCs w:val="0"/>
          <w:color w:val="000000"/>
        </w:rPr>
        <w:t>1. </w:t>
      </w:r>
      <w:r>
        <w:rPr>
          <w:color w:val="000000"/>
          <w:szCs w:val="22"/>
        </w:rPr>
        <w:t xml:space="preserve">В амфитеатре 10 рядов. В первом ряду 25 мест, а в каждом следующем на 3 места больше, </w:t>
      </w:r>
      <w:r>
        <w:rPr>
          <w:color w:val="000000"/>
        </w:rPr>
        <w:t>чем в предыдущем. Сколько мест в восьмом ряду амфитеатра?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>Ответ: 46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54"/>
        <w:jc w:val="both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ходе распада радиоактивного изотопа его масса уменьшается вдвое каждые 7 минут. В начальный момент масса изотопа составляла 640 мг. Найдите массу изотопа через 42 минуты. Ответ дайте в миллиграммах.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>Ответ: 10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54"/>
        <w:jc w:val="both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ходе биологического эксперимента в чашку Петри с питательной средой поместили колонию микроорганизмов массой 13мг. За каждые 30 минут масса колонии увеличивается в 3 раза. Найдите массу колонии микроорганизмов через 90 минут после начала эксперимента. Ответ дайте в миллиграммах.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>Ответ: 351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3" w:beforeAutospacing="0" w:after="0" w:afterAutospacing="0" w:line="240" w:lineRule="auto"/>
        <w:jc w:val="both"/>
        <w:textAlignment w:val="auto"/>
      </w:pPr>
      <w:r>
        <w:t>Задачи ЕГЭ (базовый уровень).</w:t>
      </w:r>
      <w:r>
        <w:cr/>
      </w:r>
      <w:r>
        <w:t xml:space="preserve">1.В первом ряду кинозала 24 места, а в каждом следующем на 2 больше, чем в предыдущем. Сколько мест в восьмом ряду? </w:t>
      </w:r>
      <w:r>
        <w:cr/>
      </w:r>
      <w:r>
        <w:t>Ответ: 38.</w:t>
      </w:r>
      <w:r>
        <w:cr/>
      </w:r>
      <w:r>
        <w:t xml:space="preserve">     Примечание: анализируя результаты тестирований, сравнивая способы решений, мы заметили, что большинство лицеистов, успешно справившихся с этими задачами, не применяли формулы, а чертили схемы или таблицы и суммировали промежуточные результаты, либо перемножали числа. Что для нас явилось показателем умения думать, логически мыслить, анализировать данные, работать с информацией, обладать навыками счета.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3" w:beforeAutospacing="0" w:after="0" w:afterAutospacing="0" w:line="240" w:lineRule="auto"/>
        <w:jc w:val="both"/>
        <w:textAlignment w:val="auto"/>
      </w:pPr>
      <w:r>
        <w:t>2.Васе надо решить 434 задачи. Ежедневно он решает на одно и то же количество задач больше по сравнению с предыдущим днем. Известно, что за первый день Вася решил 5 задач. Определите, сколько задач решил Вася в последний день, если со всеми задачами он справился за 14 дней.</w:t>
      </w:r>
      <w:r>
        <w:cr/>
      </w:r>
      <w:r>
        <w:t>Ответ: 57.</w:t>
      </w:r>
      <w:r>
        <w:cr/>
      </w:r>
      <w:r>
        <w:t>Задача</w:t>
      </w:r>
      <w:r>
        <w:cr/>
      </w:r>
      <w:r>
        <w:t>3.Найти сумму бесконечной геометрической прогрессии 12,4,4/3...</w:t>
      </w:r>
      <w:r>
        <w:cr/>
      </w:r>
      <w:r>
        <w:t xml:space="preserve">  Решение:</w:t>
      </w:r>
      <w:r>
        <w:cr/>
      </w:r>
      <w:r>
        <w:t>b</w:t>
      </w:r>
      <w:r>
        <w:rPr>
          <w:vertAlign w:val="subscript"/>
        </w:rPr>
        <w:t>1</w:t>
      </w:r>
      <w:r>
        <w:t>=12,b</w:t>
      </w:r>
      <w:r>
        <w:rPr>
          <w:vertAlign w:val="subscript"/>
        </w:rPr>
        <w:t>2</w:t>
      </w:r>
      <w:r>
        <w:t>=4</w:t>
      </w:r>
      <w:r>
        <w:cr/>
      </w:r>
      <w:r>
        <w:t>q=4/12=1/3</w:t>
      </w:r>
      <w:r>
        <w:cr/>
      </w:r>
      <w:r>
        <w:t>S=12/(1-1/3)=12/(2/3)=12*3/2=18</w:t>
      </w:r>
      <w:r>
        <w:cr/>
      </w:r>
      <w:r>
        <w:t>Ответ:18</w:t>
      </w:r>
      <w:r>
        <w:cr/>
      </w:r>
      <w:r>
        <w:t>Задачи ЕГЭ (профильный уровень)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54"/>
        <w:jc w:val="both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Вере надо подписать 640 открыток. Ежедневно она подписывает на одно и то же количество открыток больше по сравнению с предыдущим днем. Известно, что за первый день Вера подписала 10 открыток. Определите, сколько открыток было подписано за четвертый день, если вся работа была выполнена за 16 дней.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>Ответ: 22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54"/>
        <w:jc w:val="both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2. 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Бизнесмен Бубликов получил в 2000 году прибыль в размере 5000 рублей. Каждый следующий год его прибыль увеличивалась на 300% по сравнению с предыдущим годом. Сколько рублей заработал Бубликов за 2003 год?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>Ответ: 320000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54"/>
        <w:jc w:val="both"/>
        <w:textAlignment w:val="auto"/>
        <w:rPr>
          <w:color w:val="000000"/>
        </w:rPr>
      </w:pPr>
      <w:r>
        <w:rPr>
          <w:b w:val="0"/>
          <w:bCs w:val="0"/>
        </w:rPr>
        <w:t>3.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</w:rPr>
        <w:t>Даны </w:t>
      </w:r>
      <w:r>
        <w:rPr>
          <w:i/>
          <w:iCs/>
          <w:color w:val="000000"/>
        </w:rPr>
        <w:t>n</w:t>
      </w:r>
      <w:r>
        <w:rPr>
          <w:color w:val="000000"/>
        </w:rPr>
        <w:t> различных натуральных чисел, составляющих арифметическую прогрессию </w:t>
      </w:r>
      <w:r>
        <w:rPr>
          <w:color w:val="000000"/>
        </w:rPr>
        <w:drawing>
          <wp:inline distT="0" distB="0" distL="0" distR="0">
            <wp:extent cx="560070" cy="180340"/>
            <wp:effectExtent l="0" t="0" r="11430" b="10160"/>
            <wp:docPr id="1" name="Рисунок 1" descr=" левая круглая скобка n больше или равно 3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 левая круглая скобка n больше или равно 3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54"/>
        <w:jc w:val="both"/>
        <w:textAlignment w:val="auto"/>
        <w:rPr>
          <w:color w:val="000000"/>
        </w:rPr>
      </w:pPr>
      <w:r>
        <w:rPr>
          <w:color w:val="000000"/>
        </w:rPr>
        <w:t>а)  Может ли сумма всех данных чисел быть равной 14?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54"/>
        <w:jc w:val="both"/>
        <w:textAlignment w:val="auto"/>
        <w:rPr>
          <w:color w:val="000000"/>
        </w:rPr>
      </w:pPr>
      <w:r>
        <w:rPr>
          <w:color w:val="000000"/>
        </w:rPr>
        <w:t>б)  Каково наибольшее значение </w:t>
      </w:r>
      <w:r>
        <w:rPr>
          <w:i/>
          <w:iCs/>
          <w:color w:val="000000"/>
        </w:rPr>
        <w:t>n</w:t>
      </w:r>
      <w:r>
        <w:rPr>
          <w:color w:val="000000"/>
        </w:rPr>
        <w:t>, если сумма всех данных чисел меньше 900?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54"/>
        <w:jc w:val="both"/>
        <w:textAlignment w:val="auto"/>
        <w:rPr>
          <w:color w:val="000000"/>
        </w:rPr>
      </w:pPr>
      <w:r>
        <w:rPr>
          <w:color w:val="000000"/>
        </w:rPr>
        <w:t>в)  Найдите все возможные значения </w:t>
      </w:r>
      <w:r>
        <w:rPr>
          <w:i/>
          <w:iCs/>
          <w:color w:val="000000"/>
        </w:rPr>
        <w:t>n</w:t>
      </w:r>
      <w:r>
        <w:rPr>
          <w:color w:val="000000"/>
        </w:rPr>
        <w:t>, если сумма всех данных чисел равна 123.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54"/>
        <w:jc w:val="both"/>
        <w:textAlignment w:val="auto"/>
        <w:rPr>
          <w:color w:val="000000"/>
        </w:rPr>
      </w:pPr>
      <w:r>
        <w:rPr>
          <w:b w:val="0"/>
          <w:bCs w:val="0"/>
          <w:color w:val="000000"/>
        </w:rPr>
        <w:t>Решение.</w:t>
      </w:r>
      <w:r>
        <w:rPr>
          <w:b/>
          <w:bCs/>
          <w:color w:val="000000"/>
        </w:rPr>
        <w:t> </w:t>
      </w:r>
      <w:r>
        <w:rPr>
          <w:color w:val="000000"/>
        </w:rPr>
        <w:t>а)  Да, может. Числа 2, 3, 4, 5 составляют арифметическую прогрессию, их сумма равна 14.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54"/>
        <w:jc w:val="both"/>
        <w:textAlignment w:val="auto"/>
        <w:rPr>
          <w:color w:val="000000"/>
        </w:rPr>
      </w:pPr>
      <w:r>
        <w:rPr>
          <w:color w:val="000000"/>
        </w:rPr>
        <w:t>б)  Пусть </w:t>
      </w:r>
      <w:r>
        <w:rPr>
          <w:i/>
          <w:iCs/>
          <w:color w:val="000000"/>
        </w:rPr>
        <w:t>a</w:t>
      </w:r>
      <w:r>
        <w:rPr>
          <w:color w:val="000000"/>
        </w:rPr>
        <w:t>  — первый член, </w:t>
      </w:r>
      <w:r>
        <w:rPr>
          <w:i/>
          <w:iCs/>
          <w:color w:val="000000"/>
        </w:rPr>
        <w:t>d</w:t>
      </w:r>
      <w:r>
        <w:rPr>
          <w:color w:val="000000"/>
        </w:rPr>
        <w:t>  — разность, </w:t>
      </w:r>
      <w:r>
        <w:rPr>
          <w:i/>
          <w:iCs/>
          <w:color w:val="000000"/>
        </w:rPr>
        <w:t>n</w:t>
      </w:r>
      <w:r>
        <w:rPr>
          <w:color w:val="000000"/>
        </w:rPr>
        <w:t>  — число членов прогрессии, тогда их сумма равна </w:t>
      </w:r>
      <w:r>
        <w:rPr>
          <w:color w:val="000000"/>
        </w:rPr>
        <w:drawing>
          <wp:inline distT="0" distB="0" distL="0" distR="0">
            <wp:extent cx="1133475" cy="424815"/>
            <wp:effectExtent l="0" t="0" r="9525" b="13335"/>
            <wp:docPr id="2" name="Рисунок 2" descr=" дробь: числитель: 2a плюс d левая круглая скобка n минус 1 правая круглая скобка , знаменатель: 2 конец дроби 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 дробь: числитель: 2a плюс d левая круглая скобка n минус 1 правая круглая скобка , знаменатель: 2 конец дроби n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Чтобы количество членов было наибольшим, первый член и разность должны быть наименьшими. Пусть они равны 1, тогда по условию </w:t>
      </w:r>
      <w:r>
        <w:rPr>
          <w:color w:val="000000"/>
        </w:rPr>
        <w:drawing>
          <wp:inline distT="0" distB="0" distL="0" distR="0">
            <wp:extent cx="1165225" cy="424815"/>
            <wp:effectExtent l="0" t="0" r="15875" b="13335"/>
            <wp:docPr id="3" name="Рисунок 3" descr=" дробь: числитель: n левая круглая скобка n плюс 1 правая круглая скобка , знаменатель: 2 конец дроби меньше 90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 дробь: числитель: n левая круглая скобка n плюс 1 правая круглая скобка , знаменатель: 2 конец дроби меньше 900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Наибольшее натуральное решение этого неравенства </w:t>
      </w:r>
      <w:r>
        <w:rPr>
          <w:i/>
          <w:iCs/>
          <w:color w:val="000000"/>
        </w:rPr>
        <w:t>n</w:t>
      </w:r>
      <w:r>
        <w:rPr>
          <w:color w:val="000000"/>
        </w:rPr>
        <w:t>  =  41. Такой результат получается при прогрессии </w:t>
      </w:r>
      <w:r>
        <w:rPr>
          <w:color w:val="000000"/>
        </w:rPr>
        <w:drawing>
          <wp:inline distT="0" distB="0" distL="0" distR="0">
            <wp:extent cx="1635760" cy="154305"/>
            <wp:effectExtent l="0" t="0" r="2540" b="17145"/>
            <wp:docPr id="4" name="Рисунок 4" descr="1 плюс 2 плюс \ldots плюс 41=8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1 плюс 2 плюс \ldots плюс 41=861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54"/>
        <w:jc w:val="both"/>
        <w:textAlignment w:val="auto"/>
        <w:rPr>
          <w:color w:val="000000"/>
        </w:rPr>
      </w:pPr>
      <w:r>
        <w:rPr>
          <w:color w:val="000000"/>
        </w:rPr>
        <w:t>в)  Для суммы членов арифметической прогрессии имеем: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color w:val="000000"/>
        </w:rPr>
      </w:pPr>
      <w:r>
        <w:rPr>
          <w:color w:val="000000"/>
        </w:rPr>
        <w:drawing>
          <wp:inline distT="0" distB="0" distL="0" distR="0">
            <wp:extent cx="3908425" cy="424815"/>
            <wp:effectExtent l="0" t="0" r="15875" b="13335"/>
            <wp:docPr id="5" name="Рисунок 5" descr=" дробь: числитель: 2a плюс d левая круглая скобка n минус 1 правая круглая скобка , знаменатель: 2 конец дроби n = 123 равносильно левая круглая скобка 2a плюс d левая круглая скобка n минус 1 правая круглая скобка правая круглая скобка n=2 умножить на 3 умножить на 4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 дробь: числитель: 2a плюс d левая круглая скобка n минус 1 правая круглая скобка , знаменатель: 2 конец дроби n = 123 равносильно левая круглая скобка 2a плюс d левая круглая скобка n минус 1 правая круглая скобка правая круглая скобка n=2 умножить на 3 умножить на 41.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54"/>
        <w:jc w:val="both"/>
        <w:textAlignment w:val="auto"/>
        <w:rPr>
          <w:color w:val="000000"/>
        </w:rPr>
      </w:pPr>
      <w:r>
        <w:rPr>
          <w:color w:val="000000"/>
        </w:rPr>
        <w:t>Таким образом, число членов прогрессии </w:t>
      </w:r>
      <w:r>
        <w:rPr>
          <w:i/>
          <w:iCs/>
          <w:color w:val="000000"/>
        </w:rPr>
        <w:t>n</w:t>
      </w:r>
      <w:r>
        <w:rPr>
          <w:color w:val="000000"/>
        </w:rPr>
        <w:t> является делителем числа 246. Если </w:t>
      </w:r>
      <w:r>
        <w:rPr>
          <w:color w:val="000000"/>
        </w:rPr>
        <w:drawing>
          <wp:inline distT="0" distB="0" distL="0" distR="0">
            <wp:extent cx="534670" cy="173990"/>
            <wp:effectExtent l="0" t="0" r="17780" b="16510"/>
            <wp:docPr id="6" name="Рисунок 6" descr="n больше или равно 4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n больше или равно 41,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то левая часть больше 246: </w:t>
      </w:r>
      <w:r>
        <w:rPr>
          <w:color w:val="000000"/>
        </w:rPr>
        <w:drawing>
          <wp:inline distT="0" distB="0" distL="0" distR="0">
            <wp:extent cx="2421255" cy="180340"/>
            <wp:effectExtent l="0" t="0" r="17145" b="10160"/>
            <wp:docPr id="7" name="Рисунок 7" descr=" левая круглая скобка 2a плюс d левая круглая скобка n минус 1 правая круглая скобка правая круглая скобка n больше или равно 42 умножить на 41 больше 246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 левая круглая скобка 2a плюс d левая круглая скобка n минус 1 правая круглая скобка правая круглая скобка n больше или равно 42 умножить на 41 больше 246,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следовательно, </w:t>
      </w:r>
      <w:r>
        <w:rPr>
          <w:color w:val="000000"/>
        </w:rPr>
        <w:drawing>
          <wp:inline distT="0" distB="0" distL="0" distR="0">
            <wp:extent cx="521335" cy="154305"/>
            <wp:effectExtent l="0" t="0" r="12065" b="17145"/>
            <wp:docPr id="8" name="Рисунок 8" descr="n меньше 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n меньше 41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Поскольку </w:t>
      </w:r>
      <w:r>
        <w:rPr>
          <w:color w:val="000000"/>
        </w:rPr>
        <w:drawing>
          <wp:inline distT="0" distB="0" distL="0" distR="0">
            <wp:extent cx="438150" cy="173990"/>
            <wp:effectExtent l="0" t="0" r="0" b="16510"/>
            <wp:docPr id="9" name="Рисунок 9" descr="n больше или равно 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n больше или равно 3,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получаем, что </w:t>
      </w:r>
      <w:r>
        <w:rPr>
          <w:color w:val="000000"/>
        </w:rPr>
        <w:drawing>
          <wp:inline distT="0" distB="0" distL="0" distR="0">
            <wp:extent cx="379730" cy="154305"/>
            <wp:effectExtent l="0" t="0" r="1270" b="17145"/>
            <wp:docPr id="10" name="Рисунок 10" descr="n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=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или </w:t>
      </w:r>
      <w:r>
        <w:rPr>
          <w:color w:val="000000"/>
        </w:rPr>
        <w:drawing>
          <wp:inline distT="0" distB="0" distL="0" distR="0">
            <wp:extent cx="438150" cy="154305"/>
            <wp:effectExtent l="0" t="0" r="0" b="17145"/>
            <wp:docPr id="11" name="Рисунок 11" descr="n=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n=6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Прогрессии из трёх и шести членов с суммой 123 существуют: например, 40, 41, 42 и 3, 10, 17, 24, 31, 38.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54"/>
        <w:jc w:val="both"/>
        <w:textAlignment w:val="auto"/>
        <w:rPr>
          <w:color w:val="000000"/>
          <w:shd w:val="clear" w:color="auto" w:fill="FFFFFF"/>
        </w:rPr>
      </w:pPr>
      <w:r>
        <w:rPr>
          <w:color w:val="000000"/>
          <w:spacing w:val="20"/>
          <w:shd w:val="clear" w:color="auto" w:fill="FFFFFF"/>
        </w:rPr>
        <w:t>Ответ:</w:t>
      </w:r>
      <w:r>
        <w:rPr>
          <w:color w:val="000000"/>
          <w:shd w:val="clear" w:color="auto" w:fill="FFFFFF"/>
        </w:rPr>
        <w:t> а) да; б) 41; в) 3; 6.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254"/>
        <w:jc w:val="both"/>
        <w:textAlignment w:val="auto"/>
        <w:rPr>
          <w:rFonts w:hint="default"/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Заметим</w:t>
      </w:r>
      <w:r>
        <w:rPr>
          <w:rFonts w:hint="default"/>
          <w:color w:val="000000"/>
          <w:shd w:val="clear" w:color="auto" w:fill="FFFFFF"/>
          <w:lang w:val="ru-RU"/>
        </w:rPr>
        <w:t>, что задачу №3 профильного уровня второй части еще не решил ни один обучающийся.</w:t>
      </w:r>
    </w:p>
    <w:p>
      <w:pPr>
        <w:spacing w:before="203" w:after="0" w:line="240" w:lineRule="auto"/>
        <w:jc w:val="center"/>
        <w:rPr>
          <w:rFonts w:ascii="Times New Roman" w:hAnsi="Times New Roman" w:eastAsia="Times New Roman" w:cs="Times New Roman"/>
          <w:b w:val="0"/>
          <w:bCs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b w:val="0"/>
          <w:bCs/>
          <w:sz w:val="24"/>
          <w:shd w:val="clear" w:color="auto" w:fill="FFFFFF"/>
        </w:rPr>
        <w:t>Заключение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  В результате выполнения проектной работы мы пришли к следующим выводам: арифметическая и геометрическая прогрессии имеют прикладное значение; прогрессии часто встречаются и в повседневной жизни;</w:t>
      </w:r>
    </w:p>
    <w:p>
      <w:pPr>
        <w:spacing w:before="203" w:after="0" w:line="240" w:lineRule="auto"/>
        <w:ind w:firstLine="240" w:firstLineChars="100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  <w:lang w:val="ru-RU"/>
        </w:rPr>
        <w:t>Р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ешение различных задач на прогрессии и последовательности увлекает.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Мы выяснили, какие ученые внесли свой вклад в развитие теории прогрессий и как теоретические знания применяются на практике в современной жизни. Изучили прогрессии и научились решать задачи с прогрессиями. Надеемся, что результаты нашей работы будут полезны и обучающимся, желающим подготовиться к успешной сдаче ГИА и учителям на различных этапах организации деятельности.</w:t>
      </w:r>
    </w:p>
    <w:p>
      <w:pPr>
        <w:spacing w:before="203" w:after="0" w:line="240" w:lineRule="auto"/>
        <w:jc w:val="center"/>
        <w:rPr>
          <w:rFonts w:ascii="Times New Roman" w:hAnsi="Times New Roman" w:eastAsia="Times New Roman" w:cs="Times New Roman"/>
          <w:b w:val="0"/>
          <w:bCs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b w:val="0"/>
          <w:bCs/>
          <w:sz w:val="24"/>
          <w:shd w:val="clear" w:color="auto" w:fill="FFFFFF"/>
        </w:rPr>
        <w:t>Список литературы</w:t>
      </w:r>
    </w:p>
    <w:p>
      <w:pPr>
        <w:numPr>
          <w:ilvl w:val="0"/>
          <w:numId w:val="1"/>
        </w:numPr>
        <w:spacing w:before="203" w:after="0" w:line="240" w:lineRule="auto"/>
        <w:ind w:left="60" w:leftChars="0" w:firstLine="0" w:firstLineChars="0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Дорофеев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Г.В.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и др.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Алгебра. 9 класс. Учебник для общеобразовательных учреждений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-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М: Просвещение, 2018.</w:t>
      </w:r>
    </w:p>
    <w:p>
      <w:pPr>
        <w:numPr>
          <w:ilvl w:val="0"/>
          <w:numId w:val="1"/>
        </w:numPr>
        <w:spacing w:before="203" w:after="0" w:line="240" w:lineRule="auto"/>
        <w:ind w:left="60" w:leftChars="0" w:firstLine="0" w:firstLineChars="0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Алимов, Ш.А.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Колягин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Ю.М. и др. Алгебра. 9 класс. Учебник для общеобразовательных учреждений. – М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: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Просвещение, 2020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.</w:t>
      </w:r>
    </w:p>
    <w:p>
      <w:pPr>
        <w:numPr>
          <w:ilvl w:val="0"/>
          <w:numId w:val="0"/>
        </w:numPr>
        <w:spacing w:before="203" w:after="0" w:line="240" w:lineRule="auto"/>
        <w:ind w:left="60" w:leftChars="0"/>
        <w:jc w:val="both"/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4.Савин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,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А. П. Энциклопедический словарь юного математика. – Рипол  Классик, 1989.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br w:type="textWrapping"/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5.Гущин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,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Дмитрий Дмитриевич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. Решу ЕГЭ.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en-US"/>
        </w:rPr>
        <w:t>[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Электронный ресурс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en-US"/>
        </w:rPr>
        <w:t>]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eastAsia="Times New Roman" w:cs="Times New Roman"/>
          <w:sz w:val="24"/>
          <w:shd w:val="clear" w:color="auto" w:fill="FFFFFF"/>
          <w:lang w:val="en-US"/>
        </w:rPr>
        <w:t>URL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: </w:t>
      </w:r>
      <w:r>
        <w:t xml:space="preserve"> </w:t>
      </w:r>
      <w:r>
        <w:fldChar w:fldCharType="begin"/>
      </w:r>
      <w:r>
        <w:instrText xml:space="preserve"> HYPERLINK "https://ege.sdamgia.ru/"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color w:val="auto"/>
          <w:sz w:val="24"/>
          <w:u w:val="none"/>
          <w:shd w:val="clear" w:color="auto" w:fill="FFFFFF"/>
        </w:rPr>
        <w:t>https://ege.sdamgia.ru</w:t>
      </w:r>
      <w:r>
        <w:rPr>
          <w:rStyle w:val="4"/>
          <w:rFonts w:ascii="Times New Roman" w:hAnsi="Times New Roman" w:eastAsia="Times New Roman" w:cs="Times New Roman"/>
          <w:color w:val="auto"/>
          <w:sz w:val="24"/>
          <w:shd w:val="clear" w:color="auto" w:fill="FFFFFF"/>
        </w:rPr>
        <w:fldChar w:fldCharType="end"/>
      </w:r>
      <w:r>
        <w:rPr>
          <w:rStyle w:val="4"/>
          <w:rFonts w:hint="default" w:ascii="Times New Roman" w:hAnsi="Times New Roman" w:eastAsia="Times New Roman" w:cs="Times New Roman"/>
          <w:color w:val="auto"/>
          <w:sz w:val="24"/>
          <w:shd w:val="clear" w:color="auto" w:fill="FFFFFF"/>
          <w:lang w:val="ru-RU"/>
        </w:rPr>
        <w:t>/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 (дата обращения 17.12.20220)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.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6.Повторяем и систематизируем школьный курс алгебры и начал анализа, М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: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 Просвещение, 1990 г.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</w:p>
    <w:p>
      <w:pPr>
        <w:spacing w:before="203" w:after="0" w:line="240" w:lineRule="auto"/>
        <w:jc w:val="right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Приложение </w:t>
      </w:r>
      <w:r>
        <w:rPr>
          <w:rFonts w:ascii="Times New Roman" w:hAnsi="Times New Roman" w:eastAsia="Segoe UI Symbol" w:cs="Times New Roman"/>
          <w:sz w:val="24"/>
          <w:shd w:val="clear" w:color="auto" w:fill="FFFFFF"/>
        </w:rPr>
        <w:t>№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 xml:space="preserve">1. </w:t>
      </w:r>
    </w:p>
    <w:p>
      <w:pPr>
        <w:spacing w:before="203" w:after="0" w:line="240" w:lineRule="auto"/>
        <w:jc w:val="right"/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</w:pPr>
      <w:r>
        <w:rPr>
          <w:rFonts w:ascii="Times New Roman" w:hAnsi="Times New Roman" w:eastAsia="Times New Roman" w:cs="Times New Roman"/>
          <w:sz w:val="24"/>
          <w:shd w:val="clear" w:color="auto" w:fill="FFFFFF"/>
          <w:lang w:val="ru-RU"/>
        </w:rPr>
        <w:t>Формулы</w:t>
      </w:r>
      <w:r>
        <w:rPr>
          <w:rFonts w:hint="default" w:ascii="Times New Roman" w:hAnsi="Times New Roman" w:eastAsia="Times New Roman" w:cs="Times New Roman"/>
          <w:sz w:val="24"/>
          <w:shd w:val="clear" w:color="auto" w:fill="FFFFFF"/>
          <w:lang w:val="ru-RU"/>
        </w:rPr>
        <w:t>.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</w:p>
    <w:tbl>
      <w:tblPr>
        <w:tblStyle w:val="3"/>
        <w:tblW w:w="0" w:type="auto"/>
        <w:tblInd w:w="14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45"/>
        <w:gridCol w:w="45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7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Арифметическая прогрессия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object>
                <v:shape id="_x0000_i1025" o:spt="75" type="#_x0000_t75" style="height:30.05pt;width:448.6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o:OLEObject Type="Embed" ProgID="StaticMetafile" ShapeID="_x0000_i1025" DrawAspect="Content" ObjectID="_1468075725" r:id="rId18">
                  <o:LockedField>false</o:LockedField>
                </o:OLEObject>
              </w:object>
            </w:r>
          </w:p>
          <w:p>
            <w:pPr>
              <w:spacing w:before="100" w:after="100" w:line="273" w:lineRule="auto"/>
            </w:pPr>
            <w:r>
              <w:object>
                <v:shape id="_x0000_i1026" o:spt="75" type="#_x0000_t75" style="height:15.05pt;width:208.1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StaticMetafile" ShapeID="_x0000_i1026" DrawAspect="Content" ObjectID="_1468075726" r:id="rId20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845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Определение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  <w:rPr>
                <w:rFonts w:ascii="Calibri" w:hAnsi="Calibri" w:eastAsia="Calibri" w:cs="Calibri"/>
              </w:rPr>
            </w:pPr>
            <w:r>
              <w:object>
                <v:shape id="_x0000_i1027" o:spt="75" type="#_x0000_t75" style="height:13.45pt;width:68.8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o:OLEObject Type="Embed" ProgID="StaticMetafile" ShapeID="_x0000_i1027" DrawAspect="Content" ObjectID="_1468075727" r:id="rId22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845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Разность </w:t>
            </w:r>
          </w:p>
        </w:tc>
        <w:tc>
          <w:tcPr>
            <w:tcW w:w="4860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  <w:rPr>
                <w:rFonts w:ascii="Calibri" w:hAnsi="Calibri" w:eastAsia="Calibri" w:cs="Calibri"/>
              </w:rPr>
            </w:pPr>
            <w:r>
              <w:object>
                <v:shape id="_x0000_i1028" o:spt="75" type="#_x0000_t75" style="height:13.45pt;width:68.85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o:OLEObject Type="Embed" ProgID="StaticMetafile" ShapeID="_x0000_i1028" DrawAspect="Content" ObjectID="_1468075728" r:id="rId24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845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Формула n-го члена</w:t>
            </w:r>
          </w:p>
        </w:tc>
        <w:tc>
          <w:tcPr>
            <w:tcW w:w="4860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  <w:rPr>
                <w:rFonts w:ascii="Calibri" w:hAnsi="Calibri" w:eastAsia="Calibri" w:cs="Calibri"/>
              </w:rPr>
            </w:pPr>
            <w:r>
              <w:object>
                <v:shape id="_x0000_i1029" o:spt="75" type="#_x0000_t75" style="height:13.45pt;width:87.8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o:OLEObject Type="Embed" ProgID="StaticMetafile" ShapeID="_x0000_i1029" DrawAspect="Content" ObjectID="_1468075729" r:id="rId26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845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Сумма n первых членов</w:t>
            </w:r>
          </w:p>
        </w:tc>
        <w:tc>
          <w:tcPr>
            <w:tcW w:w="4860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after="0" w:line="240" w:lineRule="auto"/>
            </w:pPr>
            <w:r>
              <w:object>
                <v:shape id="_x0000_i1030" o:spt="75" type="#_x0000_t75" style="height:24.55pt;width:76.75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o:OLEObject Type="Embed" ProgID="StaticMetafile" ShapeID="_x0000_i1030" DrawAspect="Content" ObjectID="_1468075730" r:id="rId28">
                  <o:LockedField>false</o:LockedField>
                </o:OLEObject>
              </w:objec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sz w:val="20"/>
                <w:lang w:val="ru-RU"/>
              </w:rPr>
              <w:t>,</w:t>
            </w:r>
            <w:r>
              <w:object>
                <v:shape id="_x0000_i1031" o:spt="75" type="#_x0000_t75" style="height:19.8pt;width:86.25pt;" o:ole="t" filled="f" o:preferrelative="t" stroked="f" coordsize="21600,21600">
                  <v:path/>
                  <v:fill on="f" focussize="0,0"/>
                  <v:stroke on="f"/>
                  <v:imagedata r:id="rId31" o:title=""/>
                  <o:lock v:ext="edit" aspectratio="t"/>
                  <w10:wrap type="none"/>
                  <w10:anchorlock/>
                </v:shape>
                <o:OLEObject Type="Embed" ProgID="StaticMetafile" ShapeID="_x0000_i1031" DrawAspect="Content" ObjectID="_1468075731" r:id="rId30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45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Свойства</w:t>
            </w:r>
          </w:p>
        </w:tc>
        <w:tc>
          <w:tcPr>
            <w:tcW w:w="4860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  <w:jc w:val="center"/>
              <w:rPr>
                <w:rFonts w:ascii="Calibri" w:hAnsi="Calibri" w:eastAsia="Calibri" w:cs="Calibri"/>
              </w:rPr>
            </w:pPr>
            <w:r>
              <w:object>
                <v:shape id="_x0000_i1032" o:spt="75" type="#_x0000_t75" style="height:24.55pt;width:83.85pt;" o:ole="t" filled="f" o:preferrelative="t" stroked="f" coordsize="21600,21600">
                  <v:path/>
                  <v:fill on="f" focussize="0,0"/>
                  <v:stroke on="f"/>
                  <v:imagedata r:id="rId33" o:title=""/>
                  <o:lock v:ext="edit" aspectratio="t"/>
                  <w10:wrap type="none"/>
                  <w10:anchorlock/>
                </v:shape>
                <o:OLEObject Type="Embed" ProgID="StaticMetafile" ShapeID="_x0000_i1032" DrawAspect="Content" ObjectID="_1468075732" r:id="rId32">
                  <o:LockedField>false</o:LockedField>
                </o:OLEObject>
              </w:object>
            </w:r>
          </w:p>
        </w:tc>
      </w:tr>
    </w:tbl>
    <w:p>
      <w:pPr>
        <w:jc w:val="right"/>
        <w:rPr>
          <w:rFonts w:ascii="Times New Roman" w:hAnsi="Times New Roman" w:eastAsia="Times New Roman" w:cs="Times New Roman"/>
          <w:sz w:val="24"/>
        </w:rPr>
      </w:pPr>
    </w:p>
    <w:tbl>
      <w:tblPr>
        <w:tblStyle w:val="3"/>
        <w:tblW w:w="0" w:type="auto"/>
        <w:tblInd w:w="14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62"/>
        <w:gridCol w:w="48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Геометрическая прогрессия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vertAlign w:val="subscript"/>
              </w:rPr>
            </w:pPr>
            <w:r>
              <w:object>
                <v:shape id="_x0000_i1033" o:spt="75" type="#_x0000_t75" style="height:15.05pt;width:351.3pt;" o:ole="t" filled="f" o:preferrelative="t" stroked="f" coordsize="21600,21600">
                  <v:path/>
                  <v:fill on="f" focussize="0,0"/>
                  <v:stroke on="f"/>
                  <v:imagedata r:id="rId35" o:title=""/>
                  <o:lock v:ext="edit" aspectratio="t"/>
                  <w10:wrap type="none"/>
                  <w10:anchorlock/>
                </v:shape>
                <o:OLEObject Type="Embed" ProgID="StaticMetafile" ShapeID="_x0000_i1033" DrawAspect="Content" ObjectID="_1468075733" r:id="rId34">
                  <o:LockedField>false</o:LockedField>
                </o:OLEObject>
              </w:object>
            </w:r>
          </w:p>
          <w:p>
            <w:pPr>
              <w:spacing w:before="100" w:after="100" w:line="273" w:lineRule="auto"/>
            </w:pPr>
            <w:r>
              <w:object>
                <v:shape id="_x0000_i1034" o:spt="75" type="#_x0000_t75" style="height:15.05pt;width:206.5pt;" o:ole="t" filled="f" o:preferrelative="t" stroked="f" coordsize="21600,21600">
                  <v:path/>
                  <v:fill on="f" focussize="0,0"/>
                  <v:stroke on="f"/>
                  <v:imagedata r:id="rId37" o:title=""/>
                  <o:lock v:ext="edit" aspectratio="t"/>
                  <w10:wrap type="none"/>
                  <w10:anchorlock/>
                </v:shape>
                <o:OLEObject Type="Embed" ProgID="StaticMetafile" ShapeID="_x0000_i1034" DrawAspect="Content" ObjectID="_1468075734" r:id="rId36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875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Определение 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  <w:rPr>
                <w:rFonts w:ascii="Calibri" w:hAnsi="Calibri" w:eastAsia="Calibri" w:cs="Calibri"/>
              </w:rPr>
            </w:pPr>
            <w:r>
              <w:object>
                <v:shape id="_x0000_i1035" o:spt="75" type="#_x0000_t75" style="height:15.05pt;width:159.05pt;" o:ole="t" filled="f" o:preferrelative="t" stroked="f" coordsize="21600,21600">
                  <v:path/>
                  <v:fill on="f" focussize="0,0"/>
                  <v:stroke on="f"/>
                  <v:imagedata r:id="rId39" o:title=""/>
                  <o:lock v:ext="edit" aspectratio="t"/>
                  <w10:wrap type="none"/>
                  <w10:anchorlock/>
                </v:shape>
                <o:OLEObject Type="Embed" ProgID="StaticMetafile" ShapeID="_x0000_i1035" DrawAspect="Content" ObjectID="_1468075735" r:id="rId38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875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Знаменатель</w:t>
            </w:r>
          </w:p>
        </w:tc>
        <w:tc>
          <w:tcPr>
            <w:tcW w:w="4890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  <w:rPr>
                <w:rFonts w:ascii="Calibri" w:hAnsi="Calibri" w:eastAsia="Calibri" w:cs="Calibri"/>
              </w:rPr>
            </w:pPr>
            <w:r>
              <w:object>
                <v:shape id="_x0000_i1036" o:spt="75" type="#_x0000_t75" style="height:28.5pt;width:41.95pt;" o:ole="t" filled="f" o:preferrelative="t" stroked="f" coordsize="21600,21600">
                  <v:path/>
                  <v:fill on="f" focussize="0,0"/>
                  <v:stroke on="f"/>
                  <v:imagedata r:id="rId41" o:title=""/>
                  <o:lock v:ext="edit" aspectratio="t"/>
                  <w10:wrap type="none"/>
                  <w10:anchorlock/>
                </v:shape>
                <o:OLEObject Type="Embed" ProgID="StaticMetafile" ShapeID="_x0000_i1036" DrawAspect="Content" ObjectID="_1468075736" r:id="rId40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875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Сумма n первых членов</w:t>
            </w:r>
          </w:p>
        </w:tc>
        <w:tc>
          <w:tcPr>
            <w:tcW w:w="4890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</w:rPr>
            </w:pPr>
            <w:r>
              <w:object>
                <v:shape id="_x0000_i1037" o:spt="75" type="#_x0000_t75" style="height:28.5pt;width:140.05pt;" o:ole="t" filled="f" o:preferrelative="t" stroked="f" coordsize="21600,21600">
                  <v:path/>
                  <v:fill on="f" focussize="0,0"/>
                  <v:stroke on="f"/>
                  <v:imagedata r:id="rId43" o:title=""/>
                  <o:lock v:ext="edit" aspectratio="t"/>
                  <w10:wrap type="none"/>
                  <w10:anchorlock/>
                </v:shape>
                <o:OLEObject Type="Embed" ProgID="StaticMetafile" ShapeID="_x0000_i1037" DrawAspect="Content" ObjectID="_1468075737" r:id="rId42">
                  <o:LockedField>false</o:LockedField>
                </o:OLEObject>
              </w:object>
            </w:r>
          </w:p>
          <w:p>
            <w:pPr>
              <w:spacing w:before="100" w:after="100" w:line="273" w:lineRule="auto"/>
            </w:pPr>
            <w:r>
              <w:object>
                <v:shape id="_x0000_i1038" o:spt="75" type="#_x0000_t75" style="height:28.5pt;width:113.95pt;" o:ole="t" filled="f" o:preferrelative="t" stroked="f" coordsize="21600,21600">
                  <v:path/>
                  <v:fill on="f" focussize="0,0"/>
                  <v:stroke on="f"/>
                  <v:imagedata r:id="rId45" o:title=""/>
                  <o:lock v:ext="edit" aspectratio="t"/>
                  <w10:wrap type="none"/>
                  <w10:anchorlock/>
                </v:shape>
                <o:OLEObject Type="Embed" ProgID="StaticMetafile" ShapeID="_x0000_i1038" DrawAspect="Content" ObjectID="_1468075738" r:id="rId44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875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Формула n-го члена</w:t>
            </w:r>
          </w:p>
        </w:tc>
        <w:tc>
          <w:tcPr>
            <w:tcW w:w="4890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  <w:rPr>
                <w:rFonts w:ascii="Calibri" w:hAnsi="Calibri" w:eastAsia="Calibri" w:cs="Calibri"/>
              </w:rPr>
            </w:pPr>
            <w:r>
              <w:object>
                <v:shape id="_x0000_i1039" o:spt="75" type="#_x0000_t75" style="height:13.45pt;width:67.25pt;" o:ole="t" filled="f" o:preferrelative="t" stroked="f" coordsize="21600,21600">
                  <v:path/>
                  <v:fill on="f" focussize="0,0"/>
                  <v:stroke on="f"/>
                  <v:imagedata r:id="rId47" o:title=""/>
                  <o:lock v:ext="edit" aspectratio="t"/>
                  <w10:wrap type="none"/>
                  <w10:anchorlock/>
                </v:shape>
                <o:OLEObject Type="Embed" ProgID="StaticMetafile" ShapeID="_x0000_i1039" DrawAspect="Content" ObjectID="_1468075739" r:id="rId46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875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Характеристическое  свойство</w:t>
            </w:r>
          </w:p>
        </w:tc>
        <w:tc>
          <w:tcPr>
            <w:tcW w:w="4890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" w:type="dxa"/>
              <w:right w:w="14" w:type="dxa"/>
            </w:tcMar>
          </w:tcPr>
          <w:p>
            <w:pPr>
              <w:spacing w:before="100" w:after="100" w:line="273" w:lineRule="auto"/>
              <w:rPr>
                <w:rFonts w:ascii="Calibri" w:hAnsi="Calibri" w:eastAsia="Calibri" w:cs="Calibri"/>
              </w:rPr>
            </w:pPr>
            <w:r>
              <w:object>
                <v:shape id="_x0000_i1040" o:spt="75" type="#_x0000_t75" style="height:13.45pt;width:77.55pt;" o:ole="t" filled="f" o:preferrelative="t" stroked="f" coordsize="21600,21600">
                  <v:path/>
                  <v:fill on="f" focussize="0,0"/>
                  <v:stroke on="f"/>
                  <v:imagedata r:id="rId49" o:title=""/>
                  <o:lock v:ext="edit" aspectratio="t"/>
                  <w10:wrap type="none"/>
                  <w10:anchorlock/>
                </v:shape>
                <o:OLEObject Type="Embed" ProgID="StaticMetafile" ShapeID="_x0000_i1040" DrawAspect="Content" ObjectID="_1468075740" r:id="rId48">
                  <o:LockedField>false</o:LockedField>
                </o:OLEObject>
              </w:object>
            </w:r>
          </w:p>
        </w:tc>
      </w:tr>
    </w:tbl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>
      <w:pPr>
        <w:spacing w:before="203" w:after="0" w:line="240" w:lineRule="auto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033528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0F660C"/>
    <w:multiLevelType w:val="singleLevel"/>
    <w:tmpl w:val="690F660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5456D"/>
    <w:rsid w:val="003F57FD"/>
    <w:rsid w:val="00411628"/>
    <w:rsid w:val="004126BC"/>
    <w:rsid w:val="006E041E"/>
    <w:rsid w:val="00804824"/>
    <w:rsid w:val="00A44F52"/>
    <w:rsid w:val="00C5456D"/>
    <w:rsid w:val="00D71437"/>
    <w:rsid w:val="00F83E43"/>
    <w:rsid w:val="00FD59B1"/>
    <w:rsid w:val="02B03DCE"/>
    <w:rsid w:val="02D044D2"/>
    <w:rsid w:val="07D96C64"/>
    <w:rsid w:val="1BE30ACD"/>
    <w:rsid w:val="1D0B1875"/>
    <w:rsid w:val="20162CF2"/>
    <w:rsid w:val="20227ABB"/>
    <w:rsid w:val="270D1AEA"/>
    <w:rsid w:val="4B6C4CC7"/>
    <w:rsid w:val="580E0ED4"/>
    <w:rsid w:val="5A6F2CC8"/>
    <w:rsid w:val="6C8D11C9"/>
    <w:rsid w:val="6D152A2D"/>
    <w:rsid w:val="7C0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uiPriority w:val="99"/>
  </w:style>
  <w:style w:type="paragraph" w:customStyle="1" w:styleId="10">
    <w:name w:val="left_margi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1" Type="http://schemas.openxmlformats.org/officeDocument/2006/relationships/fontTable" Target="fontTable.xml"/><Relationship Id="rId50" Type="http://schemas.openxmlformats.org/officeDocument/2006/relationships/numbering" Target="numbering.xml"/><Relationship Id="rId5" Type="http://schemas.openxmlformats.org/officeDocument/2006/relationships/footer" Target="footer1.xml"/><Relationship Id="rId49" Type="http://schemas.openxmlformats.org/officeDocument/2006/relationships/image" Target="media/image27.png"/><Relationship Id="rId48" Type="http://schemas.openxmlformats.org/officeDocument/2006/relationships/oleObject" Target="embeddings/oleObject16.bin"/><Relationship Id="rId47" Type="http://schemas.openxmlformats.org/officeDocument/2006/relationships/image" Target="media/image26.png"/><Relationship Id="rId46" Type="http://schemas.openxmlformats.org/officeDocument/2006/relationships/oleObject" Target="embeddings/oleObject15.bin"/><Relationship Id="rId45" Type="http://schemas.openxmlformats.org/officeDocument/2006/relationships/image" Target="media/image25.png"/><Relationship Id="rId44" Type="http://schemas.openxmlformats.org/officeDocument/2006/relationships/oleObject" Target="embeddings/oleObject14.bin"/><Relationship Id="rId43" Type="http://schemas.openxmlformats.org/officeDocument/2006/relationships/image" Target="media/image24.png"/><Relationship Id="rId42" Type="http://schemas.openxmlformats.org/officeDocument/2006/relationships/oleObject" Target="embeddings/oleObject13.bin"/><Relationship Id="rId41" Type="http://schemas.openxmlformats.org/officeDocument/2006/relationships/image" Target="media/image23.png"/><Relationship Id="rId40" Type="http://schemas.openxmlformats.org/officeDocument/2006/relationships/oleObject" Target="embeddings/oleObject12.bin"/><Relationship Id="rId4" Type="http://schemas.openxmlformats.org/officeDocument/2006/relationships/endnotes" Target="endnotes.xml"/><Relationship Id="rId39" Type="http://schemas.openxmlformats.org/officeDocument/2006/relationships/image" Target="media/image22.png"/><Relationship Id="rId38" Type="http://schemas.openxmlformats.org/officeDocument/2006/relationships/oleObject" Target="embeddings/oleObject11.bin"/><Relationship Id="rId37" Type="http://schemas.openxmlformats.org/officeDocument/2006/relationships/image" Target="media/image21.png"/><Relationship Id="rId36" Type="http://schemas.openxmlformats.org/officeDocument/2006/relationships/oleObject" Target="embeddings/oleObject10.bin"/><Relationship Id="rId35" Type="http://schemas.openxmlformats.org/officeDocument/2006/relationships/image" Target="media/image20.png"/><Relationship Id="rId34" Type="http://schemas.openxmlformats.org/officeDocument/2006/relationships/oleObject" Target="embeddings/oleObject9.bin"/><Relationship Id="rId33" Type="http://schemas.openxmlformats.org/officeDocument/2006/relationships/image" Target="media/image19.png"/><Relationship Id="rId32" Type="http://schemas.openxmlformats.org/officeDocument/2006/relationships/oleObject" Target="embeddings/oleObject8.bin"/><Relationship Id="rId31" Type="http://schemas.openxmlformats.org/officeDocument/2006/relationships/image" Target="media/image18.png"/><Relationship Id="rId30" Type="http://schemas.openxmlformats.org/officeDocument/2006/relationships/oleObject" Target="embeddings/oleObject7.bin"/><Relationship Id="rId3" Type="http://schemas.openxmlformats.org/officeDocument/2006/relationships/footnotes" Target="footnotes.xml"/><Relationship Id="rId29" Type="http://schemas.openxmlformats.org/officeDocument/2006/relationships/image" Target="media/image17.png"/><Relationship Id="rId28" Type="http://schemas.openxmlformats.org/officeDocument/2006/relationships/oleObject" Target="embeddings/oleObject6.bin"/><Relationship Id="rId27" Type="http://schemas.openxmlformats.org/officeDocument/2006/relationships/image" Target="media/image16.png"/><Relationship Id="rId26" Type="http://schemas.openxmlformats.org/officeDocument/2006/relationships/oleObject" Target="embeddings/oleObject5.bin"/><Relationship Id="rId25" Type="http://schemas.openxmlformats.org/officeDocument/2006/relationships/image" Target="media/image15.png"/><Relationship Id="rId24" Type="http://schemas.openxmlformats.org/officeDocument/2006/relationships/oleObject" Target="embeddings/oleObject4.bin"/><Relationship Id="rId23" Type="http://schemas.openxmlformats.org/officeDocument/2006/relationships/image" Target="media/image14.png"/><Relationship Id="rId22" Type="http://schemas.openxmlformats.org/officeDocument/2006/relationships/oleObject" Target="embeddings/oleObject3.bin"/><Relationship Id="rId21" Type="http://schemas.openxmlformats.org/officeDocument/2006/relationships/image" Target="media/image13.png"/><Relationship Id="rId20" Type="http://schemas.openxmlformats.org/officeDocument/2006/relationships/oleObject" Target="embeddings/oleObject2.bin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oleObject" Target="embeddings/oleObject1.bin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1512</Words>
  <Characters>8620</Characters>
  <Lines>71</Lines>
  <Paragraphs>20</Paragraphs>
  <TotalTime>8</TotalTime>
  <ScaleCrop>false</ScaleCrop>
  <LinksUpToDate>false</LinksUpToDate>
  <CharactersWithSpaces>10112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2023-01-13T05:37:00Z</dcterms:created>
  <dc:creator>arras</dc:creator>
  <cp:lastModifiedBy>arrasoll</cp:lastModifiedBy>
  <dcterms:modified xsi:type="dcterms:W3CDTF">2023-01-14T20:52:19Z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712EA6C7103B4B16861F37A746879BA4</vt:lpwstr>
  </property>
</Properties>
</file>